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5"/>
      </w:pPr>
      <w:commentRangeStart w:id="0"/>
      <w:r>
        <w:rPr>
          <w:b/>
          <w:color w:val="1C1917"/>
          <w:sz w:val="32"/>
        </w:rPr>
        <w:t>TFP-Vertrag (Time for Prints)</w:t>
      </w:r>
      <w:commentRangeEnd w:id="0"/>
      <w:r>
        <w:rPr>
          <w:rStyle w:val="CommentReference"/>
        </w:rPr>
        <w:commentReference w:id="0"/>
      </w:r>
    </w:p>
    <w:p>
      <w:pPr>
        <w:spacing w:before="0" w:after="85"/>
      </w:pPr>
      <w:r>
        <w:rPr>
          <w:b w:val="0"/>
          <w:color w:val="78716C"/>
          <w:sz w:val="22"/>
        </w:rPr>
        <w:t>zwischen Fotografin und Model, ohne Honorar</w:t>
      </w:r>
    </w:p>
    <w:p>
      <w:pPr>
        <w:spacing w:before="0" w:after="57"/>
      </w:pPr>
      <w:r>
        <w:rPr>
          <w:b w:val="0"/>
          <w:color w:val="78716C"/>
          <w:sz w:val="18"/>
          <w:highlight w:val="lightGray"/>
        </w:rPr>
        <w:t>Vor dem Versand löschen: Diese Vorlage regelt ein TFP-Shooting ohne Honorar. Ob ein Model, das als Privatperson per Mail oder außerhalb deines Studios unterschreibt, ein Widerrufsrecht hat und ob der Vertrag als Grundlage nach der DSGVO trägt, ist nicht entschieden. Lass das klären, bevor du die Vorlage für viele Shootings nutzt. Keine Kästchen vorab ankreuzen.</w:t>
      </w:r>
    </w:p>
    <w:p>
      <w:pPr>
        <w:spacing w:before="0" w:after="57"/>
      </w:pPr>
      <w:r>
        <w:rPr>
          <w:b w:val="0"/>
          <w:color w:val="78716C"/>
          <w:sz w:val="18"/>
          <w:highlight w:val="lightGray"/>
        </w:rPr>
        <w:t>Vor dem Versand löschen: Unverbindliche Vorlage, Stand 28.10.2026. Ohne Gewähr für Vollständigkeit, Richtigkeit und Aktualität. Ersetzt keine Rechts- oder Steuerberatung – prüfe sie vor der Verwendung für deinen Fall.</w:t>
      </w:r>
    </w:p>
    <w:p>
      <w:pPr>
        <w:keepNext/>
        <w:spacing w:before="147" w:after="45"/>
      </w:pPr>
      <w:r>
        <w:rPr>
          <w:b/>
          <w:color w:val="1C1917"/>
          <w:sz w:val="20"/>
        </w:rPr>
        <w:t>§ 1 Vertragsparteien</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701"/>
        <w:gridCol w:w="3969"/>
        <w:gridCol w:w="3969"/>
      </w:tblGrid>
      <w:tr>
        <w:trPr>
          <w:cantSplit/>
          <w:tblHeader/>
        </w:trPr>
        <w:tc>
          <w:tcPr>
            <w:tcW w:type="dxa" w:w="1701"/>
          </w:tcPr>
          <w:p/>
        </w:tc>
        <w:tc>
          <w:tcPr>
            <w:tcW w:type="dxa" w:w="3969"/>
          </w:tcPr>
          <w:p>
            <w:r>
              <w:rPr>
                <w:b/>
                <w:color w:val="78716C"/>
                <w:sz w:val="16"/>
              </w:rPr>
              <w:t>Fotografin</w:t>
            </w:r>
          </w:p>
        </w:tc>
        <w:tc>
          <w:tcPr>
            <w:tcW w:type="dxa" w:w="3969"/>
          </w:tcPr>
          <w:p>
            <w:r>
              <w:rPr>
                <w:b/>
                <w:color w:val="78716C"/>
                <w:sz w:val="16"/>
              </w:rPr>
              <w:t>Model</w:t>
            </w:r>
          </w:p>
        </w:tc>
      </w:tr>
      <w:tr>
        <w:trPr>
          <w:cantSplit/>
        </w:trPr>
        <w:tc>
          <w:tcPr>
            <w:tcW w:type="dxa" w:w="1701"/>
          </w:tcPr>
          <w:p>
            <w:r>
              <w:rPr>
                <w:b w:val="0"/>
                <w:color w:val="78716C"/>
                <w:sz w:val="16"/>
              </w:rPr>
              <w:t>Name</w:t>
            </w:r>
          </w:p>
        </w:tc>
        <w:tc>
          <w:tcPr>
            <w:tcW w:type="dxa" w:w="3969"/>
          </w:tcPr>
          <w:p>
            <w:r>
              <w:rPr>
                <w:b w:val="0"/>
                <w:color w:val="1C1917"/>
                <w:sz w:val="18"/>
                <w:highlight w:val="lightGray"/>
              </w:rPr>
              <w:t>[Name]</w:t>
            </w:r>
          </w:p>
        </w:tc>
        <w:tc>
          <w:tcPr>
            <w:tcW w:type="dxa" w:w="3969"/>
          </w:tcPr>
          <w:p>
            <w:r>
              <w:rPr>
                <w:b w:val="0"/>
                <w:color w:val="1C1917"/>
                <w:sz w:val="18"/>
                <w:highlight w:val="lightGray"/>
              </w:rPr>
              <w:t>[Name]</w:t>
            </w:r>
          </w:p>
        </w:tc>
      </w:tr>
      <w:tr>
        <w:trPr>
          <w:cantSplit/>
        </w:trPr>
        <w:tc>
          <w:tcPr>
            <w:tcW w:type="dxa" w:w="1701"/>
          </w:tcPr>
          <w:p>
            <w:r>
              <w:rPr>
                <w:b w:val="0"/>
                <w:color w:val="78716C"/>
                <w:sz w:val="16"/>
              </w:rPr>
              <w:t>Anschrift</w:t>
            </w:r>
          </w:p>
        </w:tc>
        <w:tc>
          <w:tcPr>
            <w:tcW w:type="dxa" w:w="3969"/>
          </w:tcPr>
          <w:p>
            <w:r>
              <w:rPr>
                <w:b w:val="0"/>
                <w:color w:val="1C1917"/>
                <w:sz w:val="18"/>
                <w:highlight w:val="lightGray"/>
              </w:rPr>
              <w:t>[Anschrift]</w:t>
            </w:r>
          </w:p>
        </w:tc>
        <w:tc>
          <w:tcPr>
            <w:tcW w:type="dxa" w:w="3969"/>
          </w:tcPr>
          <w:p>
            <w:r>
              <w:rPr>
                <w:b w:val="0"/>
                <w:color w:val="1C1917"/>
                <w:sz w:val="18"/>
                <w:highlight w:val="lightGray"/>
              </w:rPr>
              <w:t>[Anschrift]</w:t>
            </w:r>
          </w:p>
        </w:tc>
      </w:tr>
      <w:tr>
        <w:trPr>
          <w:cantSplit/>
        </w:trPr>
        <w:tc>
          <w:tcPr>
            <w:tcW w:type="dxa" w:w="1701"/>
          </w:tcPr>
          <w:p>
            <w:r>
              <w:rPr>
                <w:b w:val="0"/>
                <w:color w:val="78716C"/>
                <w:sz w:val="16"/>
              </w:rPr>
              <w:t>E-Mail</w:t>
            </w:r>
          </w:p>
        </w:tc>
        <w:tc>
          <w:tcPr>
            <w:tcW w:type="dxa" w:w="3969"/>
          </w:tcPr>
          <w:p>
            <w:r>
              <w:rPr>
                <w:b w:val="0"/>
                <w:color w:val="1C1917"/>
                <w:sz w:val="18"/>
                <w:highlight w:val="lightGray"/>
              </w:rPr>
              <w:t>[E-Mail]</w:t>
            </w:r>
          </w:p>
        </w:tc>
        <w:tc>
          <w:tcPr>
            <w:tcW w:type="dxa" w:w="3969"/>
          </w:tcPr>
          <w:p>
            <w:r>
              <w:rPr>
                <w:b w:val="0"/>
                <w:color w:val="1C1917"/>
                <w:sz w:val="18"/>
                <w:highlight w:val="lightGray"/>
              </w:rPr>
              <w:t>[E-Mail]</w:t>
            </w:r>
          </w:p>
        </w:tc>
      </w:tr>
      <w:tr>
        <w:trPr>
          <w:cantSplit/>
        </w:trPr>
        <w:tc>
          <w:tcPr>
            <w:tcW w:type="dxa" w:w="1701"/>
          </w:tcPr>
          <w:p>
            <w:r>
              <w:rPr>
                <w:b w:val="0"/>
                <w:color w:val="78716C"/>
                <w:sz w:val="16"/>
              </w:rPr>
              <w:t>Alter (nur Model)</w:t>
            </w:r>
          </w:p>
        </w:tc>
        <w:tc>
          <w:tcPr>
            <w:tcW w:type="dxa" w:w="3969"/>
          </w:tcPr>
          <w:p>
            <w:r>
              <w:rPr>
                <w:b w:val="0"/>
                <w:color w:val="1C1917"/>
                <w:sz w:val="18"/>
              </w:rPr>
              <w:t>–</w:t>
            </w:r>
          </w:p>
        </w:tc>
        <w:tc>
          <w:tcPr>
            <w:tcW w:type="dxa" w:w="3969"/>
          </w:tcPr>
          <w:p>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volljährig</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minderjährig, dann gilt Seite 3</w:t>
            </w:r>
          </w:p>
        </w:tc>
      </w:tr>
    </w:tbl>
    <w:p>
      <w:pPr>
        <w:keepNext/>
        <w:spacing w:before="147" w:after="45"/>
      </w:pPr>
      <w:commentRangeStart w:id="1"/>
      <w:r>
        <w:rPr>
          <w:b/>
          <w:color w:val="1C1917"/>
          <w:sz w:val="20"/>
        </w:rPr>
        <w:t>§ 2 Shooting</w:t>
      </w:r>
      <w:commentRangeEnd w:id="1"/>
      <w:r>
        <w:rPr>
          <w:rStyle w:val="CommentReference"/>
        </w:rPr>
        <w:commentReference w:id="1"/>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2608"/>
        <w:gridCol w:w="7030"/>
      </w:tblGrid>
      <w:tr>
        <w:trPr>
          <w:cantSplit/>
        </w:trPr>
        <w:tc>
          <w:tcPr>
            <w:tcW w:type="dxa" w:w="2608"/>
          </w:tcPr>
          <w:p>
            <w:r>
              <w:rPr>
                <w:b w:val="0"/>
                <w:color w:val="78716C"/>
                <w:sz w:val="16"/>
              </w:rPr>
              <w:t>Datum und Uhrzeit</w:t>
            </w:r>
          </w:p>
        </w:tc>
        <w:tc>
          <w:tcPr>
            <w:tcW w:type="dxa" w:w="7030"/>
          </w:tcPr>
          <w:p>
            <w:r>
              <w:rPr>
                <w:b w:val="0"/>
                <w:color w:val="1C1917"/>
                <w:sz w:val="18"/>
                <w:highlight w:val="lightGray"/>
              </w:rPr>
              <w:t>[Datum, von–bis]</w:t>
            </w:r>
          </w:p>
        </w:tc>
      </w:tr>
      <w:tr>
        <w:trPr>
          <w:cantSplit/>
        </w:trPr>
        <w:tc>
          <w:tcPr>
            <w:tcW w:type="dxa" w:w="2608"/>
          </w:tcPr>
          <w:p>
            <w:r>
              <w:rPr>
                <w:b w:val="0"/>
                <w:color w:val="78716C"/>
                <w:sz w:val="16"/>
              </w:rPr>
              <w:t>Ort</w:t>
            </w:r>
          </w:p>
        </w:tc>
        <w:tc>
          <w:tcPr>
            <w:tcW w:type="dxa" w:w="7030"/>
          </w:tcPr>
          <w:p>
            <w:r>
              <w:rPr>
                <w:b w:val="0"/>
                <w:color w:val="1C1917"/>
                <w:sz w:val="18"/>
                <w:highlight w:val="lightGray"/>
              </w:rPr>
              <w:t>[Ort]</w:t>
            </w:r>
          </w:p>
        </w:tc>
      </w:tr>
      <w:tr>
        <w:trPr>
          <w:cantSplit/>
        </w:trPr>
        <w:tc>
          <w:tcPr>
            <w:tcW w:type="dxa" w:w="2608"/>
          </w:tcPr>
          <w:p>
            <w:r>
              <w:rPr>
                <w:b w:val="0"/>
                <w:color w:val="78716C"/>
                <w:sz w:val="16"/>
              </w:rPr>
              <w:t>Thema und Stil</w:t>
            </w:r>
          </w:p>
        </w:tc>
        <w:tc>
          <w:tcPr>
            <w:tcW w:type="dxa" w:w="7030"/>
          </w:tcPr>
          <w:p>
            <w:r>
              <w:rPr>
                <w:b w:val="0"/>
                <w:color w:val="1C1917"/>
                <w:sz w:val="18"/>
                <w:highlight w:val="lightGray"/>
              </w:rPr>
              <w:t>[Thema]</w:t>
            </w:r>
          </w:p>
        </w:tc>
      </w:tr>
      <w:tr>
        <w:trPr>
          <w:cantSplit/>
        </w:trPr>
        <w:tc>
          <w:tcPr>
            <w:tcW w:type="dxa" w:w="2608"/>
          </w:tcPr>
          <w:p>
            <w:r>
              <w:rPr>
                <w:b w:val="0"/>
                <w:color w:val="78716C"/>
                <w:sz w:val="16"/>
              </w:rPr>
              <w:t>Art der Aufnahmen</w:t>
            </w:r>
          </w:p>
        </w:tc>
        <w:tc>
          <w:tcPr>
            <w:tcW w:type="dxa" w:w="7030"/>
          </w:tcPr>
          <w:p>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Porträt</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Fashion</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Dessous</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Boudoir/Teilakt</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highlight w:val="lightGray"/>
              </w:rPr>
              <w:t>[Sonstiges]</w:t>
            </w:r>
          </w:p>
        </w:tc>
      </w:tr>
      <w:tr>
        <w:trPr>
          <w:cantSplit/>
        </w:trPr>
        <w:tc>
          <w:tcPr>
            <w:tcW w:type="dxa" w:w="2608"/>
          </w:tcPr>
          <w:p>
            <w:r>
              <w:rPr>
                <w:b w:val="0"/>
                <w:color w:val="78716C"/>
                <w:sz w:val="16"/>
              </w:rPr>
              <w:t>Weitere Personen am Set (Name, Aufgabe)</w:t>
            </w:r>
          </w:p>
        </w:tc>
        <w:tc>
          <w:tcPr>
            <w:tcW w:type="dxa" w:w="7030"/>
          </w:tcPr>
          <w:p>
            <w:r>
              <w:rPr>
                <w:b w:val="0"/>
                <w:color w:val="1C1917"/>
                <w:sz w:val="18"/>
                <w:highlight w:val="lightGray"/>
              </w:rPr>
              <w:t>[Name, Aufgabe]</w:t>
            </w:r>
          </w:p>
        </w:tc>
      </w:tr>
    </w:tbl>
    <w:p>
      <w:pPr>
        <w:spacing w:before="34" w:after="0"/>
      </w:pPr>
      <w:r>
        <w:rPr>
          <w:b w:val="0"/>
          <w:color w:val="1C1917"/>
          <w:sz w:val="18"/>
        </w:rPr>
        <w:t>Was nicht angekreuzt ist, wird nicht fotografiert. Das Model kann das Shooting jederzeit unterbrechen oder einzelne Aufnahmen ablehnen.</w:t>
      </w:r>
    </w:p>
    <w:p>
      <w:pPr>
        <w:keepNext/>
        <w:spacing w:before="147" w:after="45"/>
      </w:pPr>
      <w:r>
        <w:rPr>
          <w:b/>
          <w:color w:val="1C1917"/>
          <w:sz w:val="20"/>
        </w:rPr>
        <w:t>§ 3 Leistungen, kein Honorar</w:t>
      </w:r>
    </w:p>
    <w:p>
      <w:pPr>
        <w:spacing w:before="0" w:after="0"/>
      </w:pPr>
      <w:r>
        <w:rPr>
          <w:b w:val="0"/>
          <w:color w:val="1C1917"/>
          <w:sz w:val="18"/>
        </w:rPr>
        <w:t xml:space="preserve">Beide Seiten arbeiten ohne Honorar. Das Model wirkt beim Shooting mit, die Fotografin fotografiert, bearbeitet die Bilder und überlässt dem Model die Bilder nach § 4. Fahrt- und sonstige Kosten trägt jede Seite selbst, soweit nichts anderes vereinbart ist: </w:t>
      </w:r>
      <w:r>
        <w:rPr>
          <w:b w:val="0"/>
          <w:color w:val="1C1917"/>
          <w:sz w:val="18"/>
          <w:highlight w:val="lightGray"/>
        </w:rPr>
        <w:t>[Absprache]</w:t>
      </w:r>
      <w:r>
        <w:rPr>
          <w:b w:val="0"/>
          <w:color w:val="1C1917"/>
          <w:sz w:val="18"/>
        </w:rPr>
        <w:t>.</w:t>
      </w:r>
    </w:p>
    <w:p>
      <w:pPr>
        <w:keepNext/>
        <w:spacing w:before="147" w:after="45"/>
      </w:pPr>
      <w:r>
        <w:rPr>
          <w:b/>
          <w:color w:val="1C1917"/>
          <w:sz w:val="20"/>
        </w:rPr>
        <w:t>§ 4 Bilder für das Model</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2608"/>
        <w:gridCol w:w="7030"/>
      </w:tblGrid>
      <w:tr>
        <w:trPr>
          <w:cantSplit/>
        </w:trPr>
        <w:tc>
          <w:tcPr>
            <w:tcW w:type="dxa" w:w="2608"/>
          </w:tcPr>
          <w:p>
            <w:r>
              <w:rPr>
                <w:b w:val="0"/>
                <w:color w:val="78716C"/>
                <w:sz w:val="16"/>
              </w:rPr>
              <w:t>Anzahl</w:t>
            </w:r>
          </w:p>
        </w:tc>
        <w:tc>
          <w:tcPr>
            <w:tcW w:type="dxa" w:w="7030"/>
          </w:tcPr>
          <w:p>
            <w:r>
              <w:rPr>
                <w:b w:val="0"/>
                <w:color w:val="1C1917"/>
                <w:sz w:val="18"/>
              </w:rPr>
              <w:t xml:space="preserve">mindestens </w:t>
            </w:r>
            <w:r>
              <w:rPr>
                <w:b w:val="0"/>
                <w:color w:val="1C1917"/>
                <w:sz w:val="18"/>
                <w:highlight w:val="lightGray"/>
              </w:rPr>
              <w:t>[Zahl]</w:t>
            </w:r>
            <w:r>
              <w:rPr>
                <w:b w:val="0"/>
                <w:color w:val="1C1917"/>
                <w:sz w:val="18"/>
              </w:rPr>
              <w:t xml:space="preserve"> bearbeitete Bilder</w:t>
            </w:r>
          </w:p>
        </w:tc>
      </w:tr>
      <w:tr>
        <w:trPr>
          <w:cantSplit/>
        </w:trPr>
        <w:tc>
          <w:tcPr>
            <w:tcW w:type="dxa" w:w="2608"/>
          </w:tcPr>
          <w:p>
            <w:r>
              <w:rPr>
                <w:b w:val="0"/>
                <w:color w:val="78716C"/>
                <w:sz w:val="16"/>
              </w:rPr>
              <w:t>Auswahl</w:t>
            </w:r>
          </w:p>
        </w:tc>
        <w:tc>
          <w:tcPr>
            <w:tcW w:type="dxa" w:w="7030"/>
          </w:tcPr>
          <w:p>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durch die Fotografin</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gemeinsam</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das Model wählt aus einer Vorauswahl</w:t>
            </w:r>
          </w:p>
        </w:tc>
      </w:tr>
      <w:tr>
        <w:trPr>
          <w:cantSplit/>
        </w:trPr>
        <w:tc>
          <w:tcPr>
            <w:tcW w:type="dxa" w:w="2608"/>
          </w:tcPr>
          <w:p>
            <w:r>
              <w:rPr>
                <w:b w:val="0"/>
                <w:color w:val="78716C"/>
                <w:sz w:val="16"/>
              </w:rPr>
              <w:t>Format</w:t>
            </w:r>
          </w:p>
        </w:tc>
        <w:tc>
          <w:tcPr>
            <w:tcW w:type="dxa" w:w="7030"/>
          </w:tcPr>
          <w:p>
            <w:r>
              <w:rPr>
                <w:b w:val="0"/>
                <w:color w:val="1C1917"/>
                <w:sz w:val="18"/>
                <w:highlight w:val="lightGray"/>
              </w:rPr>
              <w:t>[Format]</w:t>
            </w:r>
          </w:p>
        </w:tc>
      </w:tr>
      <w:tr>
        <w:trPr>
          <w:cantSplit/>
        </w:trPr>
        <w:tc>
          <w:tcPr>
            <w:tcW w:type="dxa" w:w="2608"/>
          </w:tcPr>
          <w:p>
            <w:r>
              <w:rPr>
                <w:b w:val="0"/>
                <w:color w:val="78716C"/>
                <w:sz w:val="16"/>
              </w:rPr>
              <w:t>Lieferweg und Frist</w:t>
            </w:r>
          </w:p>
        </w:tc>
        <w:tc>
          <w:tcPr>
            <w:tcW w:type="dxa" w:w="7030"/>
          </w:tcPr>
          <w:p>
            <w:r>
              <w:rPr>
                <w:b w:val="0"/>
                <w:color w:val="1C1917"/>
                <w:sz w:val="18"/>
                <w:highlight w:val="lightGray"/>
              </w:rPr>
              <w:t>[Lieferweg]</w:t>
            </w:r>
            <w:r>
              <w:rPr>
                <w:b w:val="0"/>
                <w:color w:val="1C1917"/>
                <w:sz w:val="18"/>
              </w:rPr>
              <w:t xml:space="preserve"> bis spätestens </w:t>
            </w:r>
            <w:r>
              <w:rPr>
                <w:b w:val="0"/>
                <w:color w:val="1C1917"/>
                <w:sz w:val="18"/>
                <w:highlight w:val="lightGray"/>
              </w:rPr>
              <w:t>[Datum]</w:t>
            </w:r>
          </w:p>
        </w:tc>
      </w:tr>
      <w:tr>
        <w:trPr>
          <w:cantSplit/>
        </w:trPr>
        <w:tc>
          <w:tcPr>
            <w:tcW w:type="dxa" w:w="2608"/>
          </w:tcPr>
          <w:p>
            <w:r>
              <w:rPr>
                <w:b w:val="0"/>
                <w:color w:val="78716C"/>
                <w:sz w:val="16"/>
              </w:rPr>
              <w:t>Rohdaten (unbearbeitete Dateien)</w:t>
            </w:r>
          </w:p>
        </w:tc>
        <w:tc>
          <w:tcPr>
            <w:tcW w:type="dxa" w:w="7030"/>
          </w:tcPr>
          <w:p>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ja</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nein</w:t>
            </w:r>
          </w:p>
        </w:tc>
      </w:tr>
    </w:tbl>
    <w:p>
      <w:pPr>
        <w:spacing w:before="34" w:after="0"/>
      </w:pPr>
      <w:commentRangeStart w:id="2"/>
      <w:r>
        <w:rPr>
          <w:b w:val="0"/>
          <w:color w:val="1C1917"/>
          <w:sz w:val="18"/>
        </w:rPr>
        <w:t xml:space="preserve">Die Fotografin bewahrt die Dateien </w:t>
      </w:r>
      <w:commentRangeEnd w:id="2"/>
      <w:r>
        <w:rPr>
          <w:rStyle w:val="CommentReference"/>
        </w:rPr>
        <w:commentReference w:id="2"/>
      </w:r>
      <w:r>
        <w:rPr>
          <w:b w:val="0"/>
          <w:color w:val="1C1917"/>
          <w:sz w:val="18"/>
          <w:highlight w:val="lightGray"/>
        </w:rPr>
        <w:t>[Dauer]</w:t>
      </w:r>
      <w:r>
        <w:rPr>
          <w:b w:val="0"/>
          <w:color w:val="1C1917"/>
          <w:sz w:val="18"/>
        </w:rPr>
        <w:t xml:space="preserve"> auf.</w:t>
      </w:r>
    </w:p>
    <w:p>
      <w:pPr>
        <w:keepNext/>
        <w:spacing w:before="147" w:after="45"/>
      </w:pPr>
      <w:r>
        <w:rPr>
          <w:b/>
          <w:color w:val="1C1917"/>
          <w:sz w:val="20"/>
        </w:rPr>
        <w:t>§ 5 Rechte an den Bildern und Nutzung durch das Model</w:t>
      </w:r>
    </w:p>
    <w:p>
      <w:pPr>
        <w:spacing w:before="0" w:after="0"/>
      </w:pPr>
      <w:r>
        <w:rPr>
          <w:b w:val="0"/>
          <w:color w:val="1C1917"/>
          <w:sz w:val="18"/>
        </w:rPr>
        <w:t>Die Rechte an den Bildern bleiben bei der Fotografin. Sie räumt dem Model ein einfaches, nicht übertragbares Nutzungsrecht an den gelieferten Bildern ein, zeitlich und räumlich unbeschränkt, für diese Zwecke:</w:t>
      </w:r>
    </w:p>
    <w:p>
      <w:pPr>
        <w:spacing w:before="11" w:after="0"/>
      </w:pP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Sedcard und Bewerbungen bei Agenturen und Kundschaft, auch die Weitergabe durch die Agentur des Models zur Vermittlung</w:t>
      </w:r>
    </w:p>
    <w:p>
      <w:pPr>
        <w:spacing w:before="11" w:after="0"/>
      </w:pP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eigene Website: </w:t>
      </w:r>
      <w:r>
        <w:rPr>
          <w:b w:val="0"/>
          <w:color w:val="1C1917"/>
          <w:sz w:val="18"/>
          <w:highlight w:val="lightGray"/>
        </w:rPr>
        <w:t>[Adresse]</w:t>
      </w:r>
    </w:p>
    <w:p>
      <w:pPr>
        <w:spacing w:before="11" w:after="0"/>
      </w:pP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eigene Social-Media-Kanäle: </w:t>
      </w:r>
      <w:r>
        <w:rPr>
          <w:b w:val="0"/>
          <w:color w:val="1C1917"/>
          <w:sz w:val="18"/>
          <w:highlight w:val="lightGray"/>
        </w:rPr>
        <w:t>[Kanäle]</w:t>
      </w:r>
    </w:p>
    <w:p>
      <w:pPr>
        <w:spacing w:before="11" w:after="0"/>
      </w:pP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privater Gebrauch (Ausdrucke, Geschenke)</w:t>
      </w:r>
    </w:p>
    <w:p>
      <w:pPr>
        <w:spacing w:before="34" w:after="0"/>
      </w:pPr>
      <w:r>
        <w:rPr>
          <w:b w:val="0"/>
          <w:color w:val="1C1917"/>
          <w:sz w:val="18"/>
        </w:rPr>
        <w:t>Jede andere Nutzung, insbesondere jede kommerzielle Nutzung (Werbung für Dritte, Verkauf, Lizenz, bezahlte Kooperationen), braucht eine eigene Vereinbarung beider Seiten in Textform.</w:t>
      </w:r>
    </w:p>
    <w:p>
      <w:pPr>
        <w:sectPr>
          <w:footerReference w:type="default" r:id="rId9"/>
          <w:pgSz w:w="11906" w:h="16838"/>
          <w:pgMar w:top="1134" w:right="1134" w:bottom="1134" w:left="1134" w:header="510" w:footer="510" w:gutter="0"/>
          <w:cols w:space="720"/>
          <w:docGrid w:linePitch="360"/>
        </w:sectPr>
      </w:pPr>
    </w:p>
    <w:p>
      <w:pPr>
        <w:keepNext/>
        <w:spacing w:before="0" w:after="45"/>
      </w:pPr>
      <w:commentRangeStart w:id="3"/>
      <w:r>
        <w:rPr>
          <w:b/>
          <w:color w:val="1C1917"/>
          <w:sz w:val="20"/>
        </w:rPr>
        <w:t>§ 6 Veröffentlichung durch die Fotografin</w:t>
      </w:r>
      <w:commentRangeEnd w:id="3"/>
      <w:r>
        <w:rPr>
          <w:rStyle w:val="CommentReference"/>
        </w:rPr>
        <w:commentReference w:id="3"/>
      </w:r>
    </w:p>
    <w:p>
      <w:pPr>
        <w:spacing w:before="0" w:after="0"/>
      </w:pPr>
      <w:r>
        <w:rPr>
          <w:b w:val="0"/>
          <w:color w:val="1C1917"/>
          <w:sz w:val="18"/>
        </w:rPr>
        <w:t>Die Fotografin darf die Bilder für die angekreuzten Zwecke zeigen. Was nicht angekreuzt ist, zeigt sie nicht.</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8504"/>
        <w:gridCol w:w="1134"/>
      </w:tblGrid>
      <w:tr>
        <w:trPr>
          <w:cantSplit/>
          <w:tblHeader/>
        </w:trPr>
        <w:tc>
          <w:tcPr>
            <w:tcW w:type="dxa" w:w="8504"/>
          </w:tcPr>
          <w:p>
            <w:r>
              <w:rPr>
                <w:b/>
                <w:color w:val="78716C"/>
                <w:sz w:val="16"/>
              </w:rPr>
              <w:t>Zweck</w:t>
            </w:r>
          </w:p>
        </w:tc>
        <w:tc>
          <w:tcPr>
            <w:tcW w:type="dxa" w:w="1134"/>
          </w:tcPr>
          <w:p>
            <w:pPr>
              <w:jc w:val="center"/>
            </w:pPr>
            <w:r>
              <w:rPr>
                <w:b/>
                <w:color w:val="78716C"/>
                <w:sz w:val="16"/>
              </w:rPr>
              <w:t>ja</w:t>
            </w:r>
          </w:p>
        </w:tc>
      </w:tr>
      <w:tr>
        <w:trPr>
          <w:cantSplit/>
        </w:trPr>
        <w:tc>
          <w:tcPr>
            <w:tcW w:type="dxa" w:w="8504"/>
          </w:tcPr>
          <w:p>
            <w:r>
              <w:rPr>
                <w:b w:val="0"/>
                <w:color w:val="1C1917"/>
                <w:sz w:val="18"/>
              </w:rPr>
              <w:t xml:space="preserve">Website der Fotografin: </w:t>
            </w:r>
            <w:r>
              <w:rPr>
                <w:b w:val="0"/>
                <w:color w:val="1C1917"/>
                <w:sz w:val="18"/>
                <w:highlight w:val="lightGray"/>
              </w:rPr>
              <w:t>[Adresse]</w:t>
            </w:r>
          </w:p>
        </w:tc>
        <w:tc>
          <w:tcPr>
            <w:tcW w:type="dxa" w:w="1134"/>
          </w:tcPr>
          <w:p>
            <w:pPr>
              <w:jc w:val="center"/>
            </w:pPr>
            <w:r>
              <w:rPr>
                <w:rFonts w:ascii="Segoe UI Symbol" w:hAnsi="Segoe UI Symbol" w:eastAsia="Segoe UI Symbol" w:cs="Segoe UI Symbol"/>
                <w:b w:val="0"/>
                <w:color w:val="1C1917"/>
                <w:sz w:val="18"/>
              </w:rPr>
              <w:t>☐</w:t>
            </w:r>
          </w:p>
        </w:tc>
      </w:tr>
      <w:tr>
        <w:trPr>
          <w:cantSplit/>
        </w:trPr>
        <w:tc>
          <w:tcPr>
            <w:tcW w:type="dxa" w:w="8504"/>
          </w:tcPr>
          <w:p>
            <w:r>
              <w:rPr>
                <w:b w:val="0"/>
                <w:color w:val="1C1917"/>
                <w:sz w:val="18"/>
              </w:rPr>
              <w:t xml:space="preserve">Social Media der Fotografin: </w:t>
            </w:r>
            <w:r>
              <w:rPr>
                <w:b w:val="0"/>
                <w:color w:val="1C1917"/>
                <w:sz w:val="18"/>
                <w:highlight w:val="lightGray"/>
              </w:rPr>
              <w:t>[Kanäle]</w:t>
            </w:r>
          </w:p>
        </w:tc>
        <w:tc>
          <w:tcPr>
            <w:tcW w:type="dxa" w:w="1134"/>
          </w:tcPr>
          <w:p>
            <w:pPr>
              <w:jc w:val="center"/>
            </w:pPr>
            <w:r>
              <w:rPr>
                <w:rFonts w:ascii="Segoe UI Symbol" w:hAnsi="Segoe UI Symbol" w:eastAsia="Segoe UI Symbol" w:cs="Segoe UI Symbol"/>
                <w:b w:val="0"/>
                <w:color w:val="1C1917"/>
                <w:sz w:val="18"/>
              </w:rPr>
              <w:t>☐</w:t>
            </w:r>
          </w:p>
        </w:tc>
      </w:tr>
      <w:tr>
        <w:trPr>
          <w:cantSplit/>
        </w:trPr>
        <w:tc>
          <w:tcPr>
            <w:tcW w:type="dxa" w:w="8504"/>
          </w:tcPr>
          <w:p>
            <w:r>
              <w:rPr>
                <w:b w:val="0"/>
                <w:color w:val="1C1917"/>
                <w:sz w:val="18"/>
              </w:rPr>
              <w:t>gedruckte Mappe im Studio</w:t>
            </w:r>
          </w:p>
        </w:tc>
        <w:tc>
          <w:tcPr>
            <w:tcW w:type="dxa" w:w="1134"/>
          </w:tcPr>
          <w:p>
            <w:pPr>
              <w:jc w:val="center"/>
            </w:pPr>
            <w:r>
              <w:rPr>
                <w:rFonts w:ascii="Segoe UI Symbol" w:hAnsi="Segoe UI Symbol" w:eastAsia="Segoe UI Symbol" w:cs="Segoe UI Symbol"/>
                <w:b w:val="0"/>
                <w:color w:val="1C1917"/>
                <w:sz w:val="18"/>
              </w:rPr>
              <w:t>☐</w:t>
            </w:r>
          </w:p>
        </w:tc>
      </w:tr>
      <w:tr>
        <w:trPr>
          <w:cantSplit/>
        </w:trPr>
        <w:tc>
          <w:tcPr>
            <w:tcW w:type="dxa" w:w="8504"/>
          </w:tcPr>
          <w:p>
            <w:r>
              <w:rPr>
                <w:b w:val="0"/>
                <w:color w:val="1C1917"/>
                <w:sz w:val="18"/>
              </w:rPr>
              <w:t>Fotowettbewerbe und Ausstellungen (der Veranstalter kann die Bilder zeigen)</w:t>
            </w:r>
          </w:p>
        </w:tc>
        <w:tc>
          <w:tcPr>
            <w:tcW w:type="dxa" w:w="1134"/>
          </w:tcPr>
          <w:p>
            <w:pPr>
              <w:jc w:val="center"/>
            </w:pPr>
            <w:r>
              <w:rPr>
                <w:rFonts w:ascii="Segoe UI Symbol" w:hAnsi="Segoe UI Symbol" w:eastAsia="Segoe UI Symbol" w:cs="Segoe UI Symbol"/>
                <w:b w:val="0"/>
                <w:color w:val="1C1917"/>
                <w:sz w:val="18"/>
              </w:rPr>
              <w:t>☐</w:t>
            </w:r>
          </w:p>
        </w:tc>
      </w:tr>
      <w:tr>
        <w:trPr>
          <w:cantSplit/>
        </w:trPr>
        <w:tc>
          <w:tcPr>
            <w:tcW w:type="dxa" w:w="8504"/>
          </w:tcPr>
          <w:p>
            <w:r>
              <w:rPr>
                <w:b w:val="0"/>
                <w:color w:val="1C1917"/>
                <w:sz w:val="18"/>
              </w:rPr>
              <w:t>Bewerbung bei Agenturen und Kundschaft der Fotografin</w:t>
            </w:r>
          </w:p>
        </w:tc>
        <w:tc>
          <w:tcPr>
            <w:tcW w:type="dxa" w:w="1134"/>
          </w:tcPr>
          <w:p>
            <w:pPr>
              <w:jc w:val="center"/>
            </w:pPr>
            <w:r>
              <w:rPr>
                <w:rFonts w:ascii="Segoe UI Symbol" w:hAnsi="Segoe UI Symbol" w:eastAsia="Segoe UI Symbol" w:cs="Segoe UI Symbol"/>
                <w:b w:val="0"/>
                <w:color w:val="1C1917"/>
                <w:sz w:val="18"/>
              </w:rPr>
              <w:t>☐</w:t>
            </w:r>
          </w:p>
        </w:tc>
      </w:tr>
      <w:tr>
        <w:trPr>
          <w:cantSplit/>
        </w:trPr>
        <w:tc>
          <w:tcPr>
            <w:tcW w:type="dxa" w:w="8504"/>
          </w:tcPr>
          <w:p>
            <w:r>
              <w:rPr>
                <w:b w:val="0"/>
                <w:color w:val="1C1917"/>
                <w:sz w:val="18"/>
              </w:rPr>
              <w:t>Aufnahmen Dessous/Boudoir: nur nach Freigabe jedes einzelnen Bildes durch das Model in Textform</w:t>
            </w:r>
          </w:p>
        </w:tc>
        <w:tc>
          <w:tcPr>
            <w:tcW w:type="dxa" w:w="1134"/>
          </w:tcPr>
          <w:p>
            <w:pPr>
              <w:jc w:val="center"/>
            </w:pPr>
            <w:r>
              <w:rPr>
                <w:rFonts w:ascii="Segoe UI Symbol" w:hAnsi="Segoe UI Symbol" w:eastAsia="Segoe UI Symbol" w:cs="Segoe UI Symbol"/>
                <w:b w:val="0"/>
                <w:color w:val="1C1917"/>
                <w:sz w:val="18"/>
              </w:rPr>
              <w:t>☐</w:t>
            </w:r>
          </w:p>
        </w:tc>
      </w:tr>
    </w:tbl>
    <w:p>
      <w:pPr>
        <w:spacing w:before="57" w:after="0"/>
      </w:pPr>
      <w:r>
        <w:rPr>
          <w:b w:val="0"/>
          <w:color w:val="1C1917"/>
          <w:sz w:val="18"/>
        </w:rPr>
        <w:t>Jede andere Nutzung durch die Fotografin, insbesondere Werbung für Dritte, Verkauf oder Lizenz an Dritte, braucht eine eigene Vereinbarung beider Seiten in Textform.</w:t>
      </w:r>
    </w:p>
    <w:p>
      <w:pPr>
        <w:keepNext/>
        <w:spacing w:before="113" w:after="45"/>
      </w:pPr>
      <w:commentRangeStart w:id="4"/>
      <w:r>
        <w:rPr>
          <w:b/>
          <w:color w:val="1C1917"/>
          <w:sz w:val="20"/>
        </w:rPr>
        <w:t>§ 7 Namensnennung</w:t>
      </w:r>
      <w:commentRangeEnd w:id="4"/>
      <w:r>
        <w:rPr>
          <w:rStyle w:val="CommentReference"/>
        </w:rPr>
        <w:commentReference w:id="4"/>
      </w:r>
    </w:p>
    <w:p>
      <w:pPr>
        <w:spacing w:before="0" w:after="0"/>
      </w:pPr>
      <w:r>
        <w:rPr>
          <w:b w:val="0"/>
          <w:color w:val="1C1917"/>
          <w:sz w:val="18"/>
        </w:rPr>
        <w:t xml:space="preserve">Das Model nennt die Fotografin bei jeder Veröffentlichung so: </w:t>
      </w:r>
      <w:r>
        <w:rPr>
          <w:b w:val="0"/>
          <w:color w:val="1C1917"/>
          <w:sz w:val="18"/>
          <w:highlight w:val="lightGray"/>
        </w:rPr>
        <w:t>[Bezeichnung]</w:t>
      </w:r>
      <w:r>
        <w:rPr>
          <w:b w:val="0"/>
          <w:color w:val="1C1917"/>
          <w:sz w:val="18"/>
        </w:rPr>
        <w:t>.</w:t>
      </w:r>
    </w:p>
    <w:p>
      <w:pPr>
        <w:spacing w:before="34" w:after="0"/>
      </w:pPr>
      <w:r>
        <w:rPr>
          <w:b w:val="0"/>
          <w:color w:val="1C1917"/>
          <w:sz w:val="18"/>
        </w:rPr>
        <w:t xml:space="preserve">Die Fotografin nennt das Model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mit Vornamen</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mit vollem Namen</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mit </w:t>
      </w:r>
      <w:r>
        <w:rPr>
          <w:b w:val="0"/>
          <w:color w:val="1C1917"/>
          <w:sz w:val="18"/>
          <w:highlight w:val="lightGray"/>
        </w:rPr>
        <w:t>[Profilname]</w:t>
      </w:r>
      <w:r>
        <w:rPr>
          <w:b w:val="0"/>
          <w:color w:val="1C1917"/>
          <w:sz w:val="18"/>
        </w:rPr>
        <w:t xml:space="preserve">   </w:t>
      </w: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gar nicht</w:t>
      </w:r>
      <w:r>
        <w:rPr>
          <w:b w:val="0"/>
          <w:color w:val="1C1917"/>
          <w:sz w:val="18"/>
        </w:rPr>
        <w:t>.</w:t>
      </w:r>
    </w:p>
    <w:p>
      <w:pPr>
        <w:keepNext/>
        <w:spacing w:before="113" w:after="45"/>
      </w:pPr>
      <w:commentRangeStart w:id="5"/>
      <w:r>
        <w:rPr>
          <w:b/>
          <w:color w:val="1C1917"/>
          <w:sz w:val="20"/>
        </w:rPr>
        <w:t>§ 8 Bearbeitung</w:t>
      </w:r>
      <w:commentRangeEnd w:id="5"/>
      <w:r>
        <w:rPr>
          <w:rStyle w:val="CommentReference"/>
        </w:rPr>
        <w:commentReference w:id="5"/>
      </w:r>
    </w:p>
    <w:p>
      <w:pPr>
        <w:spacing w:before="0" w:after="0"/>
      </w:pPr>
      <w:r>
        <w:rPr>
          <w:b w:val="0"/>
          <w:color w:val="1C1917"/>
          <w:sz w:val="18"/>
        </w:rPr>
        <w:t>Die Fotografin bearbeitet die Bilder in ihrem Stil (Farblook, Hautretusche). Körperform und Gesichtszüge verändert sie nur mit Zustimmung des Models in Textform, das gilt auch für KI-Werkzeuge. Das Model darf die Bilder für die Formate seiner Kanäle zuschneiden. Andere Änderungen, etwa Filter, Retusche oder Montagen, nur mit Zustimmung der Fotografin in Textform.</w:t>
      </w:r>
    </w:p>
    <w:p>
      <w:pPr>
        <w:keepNext/>
        <w:spacing w:before="113" w:after="45"/>
      </w:pPr>
      <w:commentRangeStart w:id="6"/>
      <w:r>
        <w:rPr>
          <w:b/>
          <w:color w:val="1C1917"/>
          <w:sz w:val="20"/>
        </w:rPr>
        <w:t>§ 9 Herunternehmen von Bildern</w:t>
      </w:r>
      <w:commentRangeEnd w:id="6"/>
      <w:r>
        <w:rPr>
          <w:rStyle w:val="CommentReference"/>
        </w:rPr>
        <w:commentReference w:id="6"/>
      </w:r>
    </w:p>
    <w:p>
      <w:pPr>
        <w:spacing w:before="0" w:after="0"/>
      </w:pPr>
      <w:r>
        <w:rPr>
          <w:b w:val="0"/>
          <w:color w:val="1C1917"/>
          <w:sz w:val="18"/>
        </w:rPr>
        <w:t xml:space="preserve">Möchte das Model, dass ein Bild nicht mehr gezeigt wird, schreibt es der Fotografin an </w:t>
      </w:r>
      <w:r>
        <w:rPr>
          <w:b w:val="0"/>
          <w:color w:val="1C1917"/>
          <w:sz w:val="18"/>
          <w:highlight w:val="lightGray"/>
        </w:rPr>
        <w:t>[E-Mail]</w:t>
      </w:r>
      <w:r>
        <w:rPr>
          <w:b w:val="0"/>
          <w:color w:val="1C1917"/>
          <w:sz w:val="18"/>
        </w:rPr>
        <w:t xml:space="preserve"> und nennt kurz den Grund. Bei einem nachvollziehbaren Grund nimmt die Fotografin das Bild innerhalb von </w:t>
      </w:r>
      <w:r>
        <w:rPr>
          <w:b w:val="0"/>
          <w:color w:val="1C1917"/>
          <w:sz w:val="18"/>
          <w:highlight w:val="lightGray"/>
        </w:rPr>
        <w:t>[Zahl]</w:t>
      </w:r>
      <w:r>
        <w:rPr>
          <w:b w:val="0"/>
          <w:color w:val="1C1917"/>
          <w:sz w:val="18"/>
        </w:rPr>
        <w:t xml:space="preserve"> Tagen von ihrer Website, aus ihren eigenen Kanälen und aus der Mappe und bestätigt das in Textform. Wem sie das Bild gegeben hat, etwa einem Wettbewerb, dem sagt sie Bescheid. Bilder, die andere schon geteilt haben, kann sie nicht in jedem Fall zurückholen. Gesetzliche Rechte des Models, etwa nach der DSGVO, bleiben unberührt.</w:t>
      </w:r>
    </w:p>
    <w:p>
      <w:pPr>
        <w:keepNext/>
        <w:spacing w:before="113" w:after="45"/>
      </w:pPr>
      <w:commentRangeStart w:id="7"/>
      <w:r>
        <w:rPr>
          <w:b/>
          <w:color w:val="1C1917"/>
          <w:sz w:val="20"/>
        </w:rPr>
        <w:t>§ 10 Datenschutz</w:t>
      </w:r>
      <w:commentRangeEnd w:id="7"/>
      <w:r>
        <w:rPr>
          <w:rStyle w:val="CommentReference"/>
        </w:rPr>
        <w:commentReference w:id="7"/>
      </w:r>
    </w:p>
    <w:p>
      <w:pPr>
        <w:spacing w:before="0" w:after="0"/>
      </w:pPr>
      <w:r>
        <w:rPr>
          <w:b w:val="0"/>
          <w:color w:val="1C1917"/>
          <w:sz w:val="18"/>
        </w:rPr>
        <w:t xml:space="preserve">Verantwortlich für die Bilder bei der Fotografin ist </w:t>
      </w:r>
      <w:r>
        <w:rPr>
          <w:b w:val="0"/>
          <w:color w:val="1C1917"/>
          <w:sz w:val="18"/>
          <w:highlight w:val="lightGray"/>
        </w:rPr>
        <w:t>[Name, Anschrift, E-Mail]</w:t>
      </w:r>
      <w:r>
        <w:rPr>
          <w:b w:val="0"/>
          <w:color w:val="1C1917"/>
          <w:sz w:val="18"/>
        </w:rPr>
        <w:t xml:space="preserve">. Sie verarbeitet die Bilder und die Kontaktdaten des Models, um diesen Vertrag zu erfüllen, also für das Shooting, die Lieferung und die Veröffentlichung nach § 6 (Art. 6 Abs. 1 Buchstabe b DSGVO). Die Bilder speichert sie </w:t>
      </w:r>
      <w:r>
        <w:rPr>
          <w:b w:val="0"/>
          <w:color w:val="1C1917"/>
          <w:sz w:val="18"/>
          <w:highlight w:val="lightGray"/>
        </w:rPr>
        <w:t>[Dauer]</w:t>
      </w:r>
      <w:r>
        <w:rPr>
          <w:b w:val="0"/>
          <w:color w:val="1C1917"/>
          <w:sz w:val="18"/>
        </w:rPr>
        <w:t xml:space="preserve">. Empfänger sind die Betreiber der angekreuzten Kanäle: </w:t>
      </w:r>
      <w:r>
        <w:rPr>
          <w:b w:val="0"/>
          <w:color w:val="1C1917"/>
          <w:sz w:val="18"/>
          <w:highlight w:val="lightGray"/>
        </w:rPr>
        <w:t>[Empfänger]</w:t>
      </w:r>
      <w:r>
        <w:rPr>
          <w:b w:val="0"/>
          <w:color w:val="1C1917"/>
          <w:sz w:val="18"/>
        </w:rPr>
        <w:t xml:space="preserve">. Das Model hat unter anderem ein Recht auf Auskunft und Löschung und kann sich bei einer Datenschutzaufsicht beschweren. Mehr in den Datenschutzhinweisen: </w:t>
      </w:r>
      <w:r>
        <w:rPr>
          <w:b w:val="0"/>
          <w:color w:val="1C1917"/>
          <w:sz w:val="18"/>
          <w:highlight w:val="lightGray"/>
        </w:rPr>
        <w:t>[Link]</w:t>
      </w:r>
      <w:r>
        <w:rPr>
          <w:b w:val="0"/>
          <w:color w:val="1C1917"/>
          <w:sz w:val="18"/>
        </w:rPr>
        <w:t>.</w:t>
      </w:r>
    </w:p>
    <w:p>
      <w:pPr>
        <w:keepNext/>
        <w:spacing w:before="113" w:after="45"/>
      </w:pPr>
      <w:r>
        <w:rPr>
          <w:b/>
          <w:color w:val="1C1917"/>
          <w:sz w:val="20"/>
        </w:rPr>
        <w:t>§ 11 Absage und Verhinderung</w:t>
      </w:r>
    </w:p>
    <w:p>
      <w:pPr>
        <w:spacing w:before="0" w:after="0"/>
      </w:pPr>
      <w:r>
        <w:rPr>
          <w:b w:val="0"/>
          <w:color w:val="1C1917"/>
          <w:sz w:val="18"/>
        </w:rPr>
        <w:t xml:space="preserve">Beide Seiten können das Shooting bis </w:t>
      </w:r>
      <w:r>
        <w:rPr>
          <w:b w:val="0"/>
          <w:color w:val="1C1917"/>
          <w:sz w:val="18"/>
          <w:highlight w:val="lightGray"/>
        </w:rPr>
        <w:t>[Frist]</w:t>
      </w:r>
      <w:r>
        <w:rPr>
          <w:b w:val="0"/>
          <w:color w:val="1C1917"/>
          <w:sz w:val="18"/>
        </w:rPr>
        <w:t xml:space="preserve"> vorher in Textform absagen. Bei Krankheit oder einem anderen wichtigen Grund suchen beide Seiten einen neuen Termin. Fahrtkosten und eigene Ausgaben trägt jede Seite selbst. Ansprüche auf Schadensersatz nach dem Gesetz bleiben unberührt.</w:t>
      </w:r>
    </w:p>
    <w:p>
      <w:pPr>
        <w:keepNext/>
        <w:spacing w:before="113" w:after="45"/>
      </w:pPr>
      <w:r>
        <w:rPr>
          <w:b/>
          <w:color w:val="1C1917"/>
          <w:sz w:val="20"/>
        </w:rPr>
        <w:t>§ 12 Schlussbestimmungen</w:t>
      </w:r>
    </w:p>
    <w:p>
      <w:pPr>
        <w:spacing w:before="0" w:after="0"/>
      </w:pPr>
      <w:r>
        <w:rPr>
          <w:b w:val="0"/>
          <w:color w:val="1C1917"/>
          <w:sz w:val="18"/>
        </w:rPr>
        <w:t>Änderungen und Ergänzungen halten beide Seiten in Textform fest, eine Mail genügt. Was beide im Einzelnen anders vereinbaren, geht diesem Text vor. Ist das Model minderjährig, gilt der Vertrag erst mit der Zustimmung der Eltern auf Seite 3; ist es jünger als sieben Jahre, schließen die Eltern ihn in seinem Namen.</w:t>
      </w:r>
    </w:p>
    <w:p>
      <w:pPr>
        <w:spacing w:before="283"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2910"/>
        <w:gridCol w:w="454"/>
        <w:gridCol w:w="2910"/>
        <w:gridCol w:w="454"/>
        <w:gridCol w:w="2910"/>
      </w:tblGrid>
      <w:tr>
        <w:trPr>
          <w:cantSplit/>
          <w:trHeight w:val="454" w:hRule="atLeast"/>
        </w:trPr>
        <w:tc>
          <w:tcPr>
            <w:tcW w:type="dxa" w:w="2910"/>
            <w:vAlign w:val="bottom"/>
            <w:tcBorders>
              <w:top w:val="nil"/>
              <w:left w:val="nil"/>
              <w:bottom w:val="single" w:sz="4" w:color="78716C"/>
              <w:right w:val="nil"/>
            </w:tcBorders>
          </w:tcPr>
          <w:p>
            <w:r>
              <w:rPr>
                <w:b w:val="0"/>
                <w:color w:val="1C1917"/>
                <w:sz w:val="18"/>
                <w:highlight w:val="lightGray"/>
              </w:rPr>
              <w:t>[Ort, Datum]</w:t>
            </w:r>
          </w:p>
        </w:tc>
        <w:tc>
          <w:tcPr>
            <w:tcW w:type="dxa" w:w="454"/>
          </w:tcPr>
          <w:p/>
        </w:tc>
        <w:tc>
          <w:tcPr>
            <w:tcW w:type="dxa" w:w="2910"/>
            <w:vAlign w:val="bottom"/>
            <w:tcBorders>
              <w:top w:val="nil"/>
              <w:left w:val="nil"/>
              <w:bottom w:val="single" w:sz="4" w:color="78716C"/>
              <w:right w:val="nil"/>
            </w:tcBorders>
          </w:tcPr>
          <w:p/>
        </w:tc>
        <w:tc>
          <w:tcPr>
            <w:tcW w:type="dxa" w:w="454"/>
          </w:tcPr>
          <w:p/>
        </w:tc>
        <w:tc>
          <w:tcPr>
            <w:tcW w:type="dxa" w:w="2910"/>
            <w:vAlign w:val="bottom"/>
            <w:tcBorders>
              <w:top w:val="nil"/>
              <w:left w:val="nil"/>
              <w:bottom w:val="single" w:sz="4" w:color="78716C"/>
              <w:right w:val="nil"/>
            </w:tcBorders>
          </w:tcPr>
          <w:p/>
        </w:tc>
      </w:tr>
      <w:tr>
        <w:trPr>
          <w:cantSplit/>
        </w:trPr>
        <w:tc>
          <w:tcPr>
            <w:tcW w:type="dxa" w:w="2910"/>
          </w:tcPr>
          <w:p>
            <w:r>
              <w:rPr>
                <w:b w:val="0"/>
                <w:color w:val="78716C"/>
                <w:sz w:val="16"/>
              </w:rPr>
              <w:t>Ort, Datum</w:t>
            </w:r>
          </w:p>
        </w:tc>
        <w:tc>
          <w:tcPr>
            <w:tcW w:type="dxa" w:w="454"/>
          </w:tcPr>
          <w:p/>
        </w:tc>
        <w:tc>
          <w:tcPr>
            <w:tcW w:type="dxa" w:w="2910"/>
          </w:tcPr>
          <w:p>
            <w:r>
              <w:rPr>
                <w:b w:val="0"/>
                <w:color w:val="78716C"/>
                <w:sz w:val="16"/>
              </w:rPr>
              <w:t>Unterschrift Fotografin</w:t>
            </w:r>
          </w:p>
        </w:tc>
        <w:tc>
          <w:tcPr>
            <w:tcW w:type="dxa" w:w="454"/>
          </w:tcPr>
          <w:p/>
        </w:tc>
        <w:tc>
          <w:tcPr>
            <w:tcW w:type="dxa" w:w="2910"/>
          </w:tcPr>
          <w:p>
            <w:r>
              <w:rPr>
                <w:b w:val="0"/>
                <w:color w:val="78716C"/>
                <w:sz w:val="16"/>
              </w:rPr>
              <w:t>Unterschrift Model</w:t>
            </w:r>
          </w:p>
        </w:tc>
      </w:tr>
    </w:tbl>
    <w:p>
      <w:pPr>
        <w:sectPr>
          <w:pgSz w:w="11906" w:h="16838"/>
          <w:pgMar w:top="1134" w:right="1134" w:bottom="1134" w:left="1134" w:header="510" w:footer="510" w:gutter="0"/>
          <w:cols w:space="720"/>
          <w:docGrid w:linePitch="360"/>
        </w:sectPr>
      </w:pPr>
    </w:p>
    <w:p>
      <w:pPr>
        <w:spacing w:before="0" w:after="113"/>
      </w:pPr>
      <w:r>
        <w:rPr>
          <w:b/>
          <w:color w:val="1C1917"/>
          <w:sz w:val="32"/>
        </w:rPr>
        <w:t>Zusatz für minderjährige Models und Prüfliste</w:t>
      </w:r>
    </w:p>
    <w:p>
      <w:pPr>
        <w:keepNext/>
        <w:spacing w:before="0" w:after="45"/>
      </w:pPr>
      <w:commentRangeStart w:id="8"/>
      <w:commentRangeStart w:id="9"/>
      <w:r>
        <w:rPr>
          <w:b/>
          <w:color w:val="1C1917"/>
          <w:sz w:val="20"/>
        </w:rPr>
        <w:t>1. Zustimmung der Eltern</w:t>
      </w:r>
      <w:commentRangeEnd w:id="9"/>
      <w:r>
        <w:rPr>
          <w:rStyle w:val="CommentReference"/>
        </w:rPr>
        <w:commentReference w:id="9"/>
      </w:r>
      <w:commentRangeEnd w:id="8"/>
      <w:r>
        <w:rPr>
          <w:rStyle w:val="CommentReference"/>
        </w:rPr>
        <w:commentReference w:id="8"/>
      </w:r>
      <w:r>
        <w:rPr>
          <w:b w:val="0"/>
          <w:color w:val="78716C"/>
          <w:sz w:val="18"/>
        </w:rPr>
        <w:t xml:space="preserve">  von den Sorgeberechtigten auszufüllen</w:t>
      </w:r>
    </w:p>
    <w:p>
      <w:pPr>
        <w:spacing w:before="0" w:after="0"/>
      </w:pPr>
      <w:r>
        <w:rPr>
          <w:b w:val="0"/>
          <w:color w:val="1C1917"/>
          <w:sz w:val="18"/>
        </w:rPr>
        <w:t xml:space="preserve">Wir sind die Eltern von </w:t>
      </w:r>
      <w:r>
        <w:rPr>
          <w:b w:val="0"/>
          <w:color w:val="1C1917"/>
          <w:sz w:val="18"/>
          <w:highlight w:val="lightGray"/>
        </w:rPr>
        <w:t>[Name des Models]</w:t>
      </w:r>
      <w:r>
        <w:rPr>
          <w:b w:val="0"/>
          <w:color w:val="1C1917"/>
          <w:sz w:val="18"/>
        </w:rPr>
        <w:t xml:space="preserve"> und stimmen diesem TFP-Vertrag mit den angekreuzten Zwecken zu. Uns ist bekannt, dass Bilder nach § 9 heruntergenommen werden können. Die Datenschutzhinweise nach § 10 haben wir erhalten.</w:t>
      </w:r>
    </w:p>
    <w:p>
      <w:pPr>
        <w:spacing w:before="57" w:after="0"/>
      </w:pPr>
      <w:r>
        <w:rPr>
          <w:rFonts w:ascii="Segoe UI Symbol" w:hAnsi="Segoe UI Symbol" w:eastAsia="Segoe UI Symbol" w:cs="Segoe UI Symbol"/>
          <w:b w:val="0"/>
          <w:color w:val="1C1917"/>
          <w:sz w:val="18"/>
        </w:rPr>
        <w:t>☐</w:t>
      </w:r>
      <w:r>
        <w:rPr>
          <w:b w:val="0"/>
          <w:color w:val="1C1917"/>
          <w:sz w:val="18"/>
        </w:rPr>
        <w:t xml:space="preserve"> Die Unterschreibende übt die elterliche Sorge allein aus.</w:t>
      </w:r>
    </w:p>
    <w:p>
      <w:pPr>
        <w:spacing w:before="340"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2069"/>
        <w:gridCol w:w="454"/>
        <w:gridCol w:w="2069"/>
        <w:gridCol w:w="454"/>
        <w:gridCol w:w="2069"/>
        <w:gridCol w:w="454"/>
        <w:gridCol w:w="2069"/>
      </w:tblGrid>
      <w:tr>
        <w:trPr>
          <w:cantSplit/>
          <w:trHeight w:val="454" w:hRule="atLeast"/>
        </w:trPr>
        <w:tc>
          <w:tcPr>
            <w:tcW w:type="dxa" w:w="2069"/>
            <w:vAlign w:val="bottom"/>
            <w:tcBorders>
              <w:top w:val="nil"/>
              <w:left w:val="nil"/>
              <w:bottom w:val="single" w:sz="4" w:color="78716C"/>
              <w:right w:val="nil"/>
            </w:tcBorders>
          </w:tcPr>
          <w:p/>
        </w:tc>
        <w:tc>
          <w:tcPr>
            <w:tcW w:type="dxa" w:w="454"/>
          </w:tcPr>
          <w:p/>
        </w:tc>
        <w:tc>
          <w:tcPr>
            <w:tcW w:type="dxa" w:w="2069"/>
            <w:vAlign w:val="bottom"/>
            <w:tcBorders>
              <w:top w:val="nil"/>
              <w:left w:val="nil"/>
              <w:bottom w:val="single" w:sz="4" w:color="78716C"/>
              <w:right w:val="nil"/>
            </w:tcBorders>
          </w:tcPr>
          <w:p/>
        </w:tc>
        <w:tc>
          <w:tcPr>
            <w:tcW w:type="dxa" w:w="454"/>
          </w:tcPr>
          <w:p/>
        </w:tc>
        <w:tc>
          <w:tcPr>
            <w:tcW w:type="dxa" w:w="2069"/>
            <w:vAlign w:val="bottom"/>
            <w:tcBorders>
              <w:top w:val="nil"/>
              <w:left w:val="nil"/>
              <w:bottom w:val="single" w:sz="4" w:color="78716C"/>
              <w:right w:val="nil"/>
            </w:tcBorders>
          </w:tcPr>
          <w:p/>
        </w:tc>
        <w:tc>
          <w:tcPr>
            <w:tcW w:type="dxa" w:w="454"/>
          </w:tcPr>
          <w:p/>
        </w:tc>
        <w:tc>
          <w:tcPr>
            <w:tcW w:type="dxa" w:w="2069"/>
            <w:vAlign w:val="bottom"/>
            <w:tcBorders>
              <w:top w:val="nil"/>
              <w:left w:val="nil"/>
              <w:bottom w:val="single" w:sz="4" w:color="78716C"/>
              <w:right w:val="nil"/>
            </w:tcBorders>
          </w:tcPr>
          <w:p/>
        </w:tc>
      </w:tr>
      <w:tr>
        <w:trPr>
          <w:cantSplit/>
        </w:trPr>
        <w:tc>
          <w:tcPr>
            <w:tcW w:type="dxa" w:w="2069"/>
          </w:tcPr>
          <w:p>
            <w:r>
              <w:rPr>
                <w:b w:val="0"/>
                <w:color w:val="78716C"/>
                <w:sz w:val="16"/>
              </w:rPr>
              <w:t>Ort, Datum</w:t>
            </w:r>
          </w:p>
        </w:tc>
        <w:tc>
          <w:tcPr>
            <w:tcW w:type="dxa" w:w="454"/>
          </w:tcPr>
          <w:p/>
        </w:tc>
        <w:tc>
          <w:tcPr>
            <w:tcW w:type="dxa" w:w="2069"/>
          </w:tcPr>
          <w:p>
            <w:r>
              <w:rPr>
                <w:b w:val="0"/>
                <w:color w:val="78716C"/>
                <w:sz w:val="16"/>
              </w:rPr>
              <w:t>Unterschrift Elternteil 1</w:t>
            </w:r>
          </w:p>
        </w:tc>
        <w:tc>
          <w:tcPr>
            <w:tcW w:type="dxa" w:w="454"/>
          </w:tcPr>
          <w:p/>
        </w:tc>
        <w:tc>
          <w:tcPr>
            <w:tcW w:type="dxa" w:w="2069"/>
          </w:tcPr>
          <w:p>
            <w:r>
              <w:rPr>
                <w:b w:val="0"/>
                <w:color w:val="78716C"/>
                <w:sz w:val="16"/>
              </w:rPr>
              <w:t>Unterschrift Elternteil 2</w:t>
            </w:r>
          </w:p>
        </w:tc>
        <w:tc>
          <w:tcPr>
            <w:tcW w:type="dxa" w:w="454"/>
          </w:tcPr>
          <w:p/>
        </w:tc>
        <w:tc>
          <w:tcPr>
            <w:tcW w:type="dxa" w:w="2069"/>
          </w:tcPr>
          <w:p>
            <w:r>
              <w:rPr>
                <w:b w:val="0"/>
                <w:color w:val="78716C"/>
                <w:sz w:val="16"/>
              </w:rPr>
              <w:t>Unterschrift des Models</w:t>
            </w:r>
          </w:p>
        </w:tc>
      </w:tr>
    </w:tbl>
    <w:p>
      <w:pPr>
        <w:keepNext/>
        <w:spacing w:before="283" w:after="45"/>
      </w:pPr>
      <w:r>
        <w:rPr>
          <w:b/>
          <w:color w:val="1C1917"/>
          <w:sz w:val="20"/>
        </w:rPr>
        <w:t>2. Vor dem Shooting</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7087"/>
        <w:gridCol w:w="2551"/>
      </w:tblGrid>
      <w:tr>
        <w:trPr>
          <w:cantSplit/>
          <w:tblHeader/>
        </w:trPr>
        <w:tc>
          <w:tcPr>
            <w:tcW w:type="dxa" w:w="7087"/>
          </w:tcPr>
          <w:p>
            <w:r>
              <w:rPr>
                <w:b/>
                <w:color w:val="78716C"/>
                <w:sz w:val="16"/>
              </w:rPr>
              <w:t>Punkt</w:t>
            </w:r>
          </w:p>
        </w:tc>
        <w:tc>
          <w:tcPr>
            <w:tcW w:type="dxa" w:w="2551"/>
          </w:tcPr>
          <w:p>
            <w:r>
              <w:rPr>
                <w:b/>
                <w:color w:val="78716C"/>
                <w:sz w:val="16"/>
              </w:rPr>
              <w:t>Notiz</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Art der Aufnahmen angekreuzt, alles andere ist ausgeschlossen</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Kanäle beider Seiten einzeln angekreuzt, Kästchen hat das Model selbst gesetzt</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Kommerzielle Nutzung ausgeschlossen oder gesondert vereinbart</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Grundlage im Datenschutzhinweis genannt (§ 10)</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Minderjährig: Seite 3 von beiden Eltern unterschrieben (oder Alleinsorge angekreuzt), Model unterschreibt mit</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Weitere Personen am Set haben eigene Absprachen</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Kopie des unterschriebenen Vertrags an das Model</w:t>
            </w:r>
          </w:p>
        </w:tc>
        <w:tc>
          <w:tcPr>
            <w:tcW w:type="dxa" w:w="2551"/>
          </w:tcPr>
          <w:p/>
        </w:tc>
      </w:tr>
    </w:tbl>
    <w:p>
      <w:pPr>
        <w:keepNext/>
        <w:spacing w:before="283" w:after="45"/>
      </w:pPr>
      <w:r>
        <w:rPr>
          <w:b/>
          <w:color w:val="1C1917"/>
          <w:sz w:val="20"/>
        </w:rPr>
        <w:t>3. Wenn das Model ein Bild herunternehmen möchte</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7087"/>
        <w:gridCol w:w="2551"/>
      </w:tblGrid>
      <w:tr>
        <w:trPr>
          <w:cantSplit/>
          <w:tblHeader/>
        </w:trPr>
        <w:tc>
          <w:tcPr>
            <w:tcW w:type="dxa" w:w="7087"/>
          </w:tcPr>
          <w:p>
            <w:r>
              <w:rPr>
                <w:b/>
                <w:color w:val="78716C"/>
                <w:sz w:val="16"/>
              </w:rPr>
              <w:t>Punkt</w:t>
            </w:r>
          </w:p>
        </w:tc>
        <w:tc>
          <w:tcPr>
            <w:tcW w:type="dxa" w:w="2551"/>
          </w:tcPr>
          <w:p>
            <w:r>
              <w:rPr>
                <w:b/>
                <w:color w:val="78716C"/>
                <w:sz w:val="16"/>
              </w:rPr>
              <w:t>Notiz</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Mail mit Grund eingegangen</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Bild von Website, eigenen Kanälen und aus der Mappe genommen</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Empfänger (z. B. Wettbewerb) informiert</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dem Model in Textform bestätigt</w:t>
            </w:r>
          </w:p>
        </w:tc>
        <w:tc>
          <w:tcPr>
            <w:tcW w:type="dxa" w:w="2551"/>
          </w:tcP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Vermerk an der Buchung</w:t>
            </w:r>
          </w:p>
        </w:tc>
        <w:tc>
          <w:tcPr>
            <w:tcW w:type="dxa" w:w="2551"/>
          </w:tcPr>
          <w:p/>
        </w:tc>
      </w:tr>
    </w:tbl>
    <w:sectPr w:rsidR="00FC693F" w:rsidRPr="0006063C" w:rsidSect="00034616">
      <w:pgSz w:w="11906" w:h="16838"/>
      <w:pgMar w:top="1134" w:right="1134" w:bottom="1134" w:left="1134" w:header="510" w:footer="51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sicht.app" w:initials="sa" w:date="2026-10-28T11:01:55Z">
    <w:p>
      <w:pPr>
        <w:pStyle w:val="CommentText"/>
      </w:pPr>
      <w:r>
        <w:rPr>
          <w:rStyle w:val="CommentReference"/>
        </w:rPr>
        <w:annotationRef/>
      </w:r>
      <w:r>
        <w:t>Fotograf statt Fotografin: Begriff einmal ersetzen (Word: Suchen und Ersetzen).</w:t>
      </w:r>
    </w:p>
  </w:comment>
  <w:comment w:id="1" w:author="sicht.app" w:initials="sa" w:date="2026-10-28T11:01:55Z">
    <w:p>
      <w:pPr>
        <w:pStyle w:val="CommentText"/>
      </w:pPr>
      <w:r>
        <w:rPr>
          <w:rStyle w:val="CommentReference"/>
        </w:rPr>
        <w:annotationRef/>
      </w:r>
      <w:r>
        <w:t>Visagistin oder Stylistin, die die Bilder nutzen will, braucht eine eigene Absprache mit dir und dem Model.</w:t>
      </w:r>
    </w:p>
  </w:comment>
  <w:comment w:id="2" w:author="sicht.app" w:initials="sa" w:date="2026-10-28T11:01:55Z">
    <w:p>
      <w:pPr>
        <w:pStyle w:val="CommentText"/>
      </w:pPr>
      <w:r>
        <w:rPr>
          <w:rStyle w:val="CommentReference"/>
        </w:rPr>
        <w:annotationRef/>
      </w:r>
      <w:r>
        <w:t>frei gewählt, keine gesetzliche Frist</w:t>
      </w:r>
    </w:p>
  </w:comment>
  <w:comment w:id="3" w:author="sicht.app" w:initials="sa" w:date="2026-10-28T11:01:55Z">
    <w:p>
      <w:pPr>
        <w:pStyle w:val="CommentText"/>
      </w:pPr>
      <w:r>
        <w:rPr>
          <w:rStyle w:val="CommentReference"/>
        </w:rPr>
        <w:annotationRef/>
      </w:r>
      <w:r>
        <w:t>Zeigen setzt die Zustimmung des Models voraus (§ 22 KUG). Kästchen im DOCX leer lassen; das Model kreuzt selbst an.</w:t>
      </w:r>
    </w:p>
  </w:comment>
  <w:comment w:id="4" w:author="sicht.app" w:initials="sa" w:date="2026-10-28T11:01:55Z">
    <w:p>
      <w:pPr>
        <w:pStyle w:val="CommentText"/>
      </w:pPr>
      <w:r>
        <w:rPr>
          <w:rStyle w:val="CommentReference"/>
        </w:rPr>
        <w:annotationRef/>
      </w:r>
      <w:r>
        <w:t>Recht auf Anerkennung als Urheberin, § 13 UrhG (über § 72 Abs. 1 UrhG für Lichtbilder).</w:t>
      </w:r>
    </w:p>
  </w:comment>
  <w:comment w:id="5" w:author="sicht.app" w:initials="sa" w:date="2026-10-28T11:01:55Z">
    <w:p>
      <w:pPr>
        <w:pStyle w:val="CommentText"/>
      </w:pPr>
      <w:r>
        <w:rPr>
          <w:rStyle w:val="CommentReference"/>
        </w:rPr>
        <w:annotationRef/>
      </w:r>
      <w:r>
        <w:t>§ 39 UrhG: Wer ein Nutzungsrecht hat, ändert nur nach Vereinbarung; Persönlichkeitsrecht des Models (BVerfG 1 BvR 240/04).</w:t>
      </w:r>
    </w:p>
  </w:comment>
  <w:comment w:id="6" w:author="sicht.app" w:initials="sa" w:date="2026-10-28T11:01:55Z">
    <w:p>
      <w:pPr>
        <w:pStyle w:val="CommentText"/>
      </w:pPr>
      <w:r>
        <w:rPr>
          <w:rStyle w:val="CommentReference"/>
        </w:rPr>
        <w:annotationRef/>
      </w:r>
      <w:r>
        <w:t>Kein ‚unwiderruflich‘. BAG 8 AZR 1010/13: Abwägung, plausibler Grund (KUG, Arbeitsverhältnis, vor der DSGVO). Hast du in § 10 eine Einwilligung als Grundlage gewählt, ersetze Satz 1 und 2 durch: ‚Das Model kann seine Einwilligung jederzeit mit Wirkung für die Zukunft widerrufen, eine Mail an [E-Mail] genügt. Die Fotografin nimmt die Bilder dann innerhalb von [Zahl] Tagen herunter.‘ (Art. 7 Abs. 3 DSGVO: vorher darauf hinweisen, Widerruf so einfach wie die Erteilung.)</w:t>
      </w:r>
    </w:p>
  </w:comment>
  <w:comment w:id="7" w:author="sicht.app" w:initials="sa" w:date="2026-10-28T11:01:55Z">
    <w:p>
      <w:pPr>
        <w:pStyle w:val="CommentText"/>
      </w:pPr>
      <w:r>
        <w:rPr>
          <w:rStyle w:val="CommentReference"/>
        </w:rPr>
        <w:annotationRef/>
      </w:r>
      <w:r>
        <w:t>Grundlage vor dem Shooting festlegen; ein willkürlicher Wechsel, auch nach einem Widerruf, geht nach der DSK nicht. Ob der Vertrag als Grundlage trägt, ist nicht entschieden (Artikel). Übermittlung in ein Land außerhalb der EU mit Land und Angemessenheitsbeschluss oder Garantien nennen (Art. 13 Abs. 1 Buchst. f DSGVO).</w:t>
      </w:r>
    </w:p>
  </w:comment>
  <w:comment w:id="8" w:author="sicht.app" w:initials="sa" w:date="2026-10-28T11:01:55Z">
    <w:p>
      <w:pPr>
        <w:pStyle w:val="CommentText"/>
      </w:pPr>
      <w:r>
        <w:rPr>
          <w:rStyle w:val="CommentReference"/>
        </w:rPr>
        <w:annotationRef/>
      </w:r>
      <w:r>
        <w:t>§§ 106 bis 108 BGB: Für einen Vertrag, der nicht nur einen rechtlichen Vorteil bringt, braucht das Model die Einwilligung der Eltern. Bei gemeinsamem Sorgerecht vertreten beide gemeinschaftlich (§ 1629 Abs. 1 BGB). Eine feste Altersgrenze haben wir in keiner Primärquelle gefunden; die DSK stellt bei der Einwilligung auf die Einsichtsfähigkeit ab.</w:t>
      </w:r>
    </w:p>
  </w:comment>
  <w:comment w:id="9" w:author="sicht.app" w:initials="sa" w:date="2026-10-28T11:01:55Z">
    <w:p>
      <w:pPr>
        <w:pStyle w:val="CommentText"/>
      </w:pPr>
      <w:r>
        <w:rPr>
          <w:rStyle w:val="CommentReference"/>
        </w:rPr>
        <w:annotationRef/>
      </w:r>
      <w:r>
        <w:t>Unter sieben Jahren schließen die Eltern den Vertrag im Namen des Kindes (§§ 104, 105, 1629 BGB); dann unterschreiben sie auf Seite 2 als Vertreter, das Kind unterschreibt nicht.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6D3D1"/>
      </w:pBdr>
    </w:pPr>
    <w:r>
      <w:rPr>
        <w:b w:val="0"/>
        <w:color w:val="78716C"/>
        <w:sz w:val="16"/>
      </w:rPr>
      <w:t>Vorlage von sicht.app · sicht.app/ratgeber/tfp-vertrag/ · ohne Gewähr</w:t>
    </w:r>
    <w:r>
      <w:drawing>
        <wp:anchor distT="0" distB="0" distL="0" distR="0" simplePos="0" relativeHeight="251659264" behindDoc="0" locked="1" layoutInCell="1" allowOverlap="1">
          <wp:simplePos x="0" y="0"/>
          <wp:positionH relativeFrom="margin">
            <wp:align>right</wp:align>
          </wp:positionH>
          <wp:positionV relativeFrom="page">
            <wp:posOffset>10232680</wp:posOffset>
          </wp:positionV>
          <wp:extent cx="401800" cy="151200"/>
          <wp:effectExtent l="0" t="0" r="0" b="0"/>
          <wp:wrapNone/>
          <wp:docPr id="1" name="Picture 1" descr="sicht.app"/>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v3-vorlagen-logo-fuss.png"/>
                  <pic:cNvPicPr/>
                </pic:nvPicPr>
                <pic:blipFill>
                  <a:blip r:embed="rId1"/>
                  <a:stretch>
                    <a:fillRect/>
                  </a:stretch>
                </pic:blipFill>
                <pic:spPr>
                  <a:xfrm>
                    <a:off x="0" y="0"/>
                    <a:ext cx="401800" cy="151200"/>
                  </a:xfrm>
                  <a:prstGeom prst="rect"/>
                </pic:spPr>
              </pic:pic>
            </a:graphicData>
          </a:graphic>
        </wp:anchor>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eastAsia="Arial" w:cs="Arial"/>
      <w:color w:val="1C191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comments" Target="comment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TFP-Vertrag zum Ausfüllen – Vorlage</dc:title>
  <dc:subject/>
  <dc:creator>sicht.app</dc:creator>
  <cp:keywords>Vorlage, sicht.app</cp:keywords>
  <dc:description/>
  <cp:lastModifiedBy>sicht.app</cp:lastModifiedBy>
  <cp:revision>1</cp:revision>
  <dcterms:created xsi:type="dcterms:W3CDTF">2013-12-23T23:15:00Z</dcterms:created>
  <dcterms:modified xsi:type="dcterms:W3CDTF">2013-12-23T23:15:00Z</dcterms:modified>
  <cp:category/>
</cp:coreProperties>
</file>