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13"/>
      </w:pPr>
      <w:r>
        <w:rPr>
          <w:b/>
          <w:color w:val="1C1917"/>
          <w:sz w:val="32"/>
        </w:rPr>
        <w:t>Ausfallregel für verpasste Termine: Checkliste</w:t>
      </w:r>
    </w:p>
    <w:p>
      <w:pPr>
        <w:spacing w:before="0" w:after="57"/>
      </w:pPr>
      <w:r>
        <w:rPr>
          <w:b w:val="0"/>
          <w:color w:val="1C1917"/>
          <w:sz w:val="18"/>
        </w:rPr>
        <w:t>Diese Checkliste enthält keine fertige Klausel. Sie zeigt, was eine Ausfallregel klären sollte und wo das Gesetz Grenzen zieht. Ob eine Ausfallpauschale in AGB wirksam ist, ist höchstrichterlich nicht entschieden. Ersetzt keine anwaltliche Prüfung.</w:t>
      </w:r>
    </w:p>
    <w:p>
      <w:pPr>
        <w:spacing w:before="0" w:after="170"/>
      </w:pPr>
      <w:r>
        <w:rPr>
          <w:b w:val="0"/>
          <w:color w:val="78716C"/>
          <w:sz w:val="18"/>
        </w:rPr>
        <w:t>Unverbindliche Vorlage, Stand 26.10.2026. Ohne Gewähr für Vollständigkeit, Richtigkeit und Aktualität. Ersetzt keine Rechts- oder Steuerberatung – prüfe sie vor der Verwendung für deinen Fall.</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51" w:type="dxa"/>
          <w:bottom w:w="51" w:type="dxa"/>
          <w:left w:w="56" w:type="dxa"/>
          <w:right w:w="56" w:type="dxa"/>
        </w:tblCellMar>
      </w:tblPr>
      <w:tblGrid>
        <w:gridCol w:w="624"/>
        <w:gridCol w:w="4932"/>
        <w:gridCol w:w="2381"/>
        <w:gridCol w:w="1701"/>
      </w:tblGrid>
      <w:tr>
        <w:trPr>
          <w:cantSplit/>
          <w:tblHeader/>
        </w:trPr>
        <w:tc>
          <w:tcPr>
            <w:tcW w:type="dxa" w:w="624"/>
          </w:tcPr>
          <w:p>
            <w:r>
              <w:rPr>
                <w:b/>
                <w:color w:val="78716C"/>
                <w:sz w:val="16"/>
              </w:rPr>
              <w:t>#</w:t>
            </w:r>
          </w:p>
        </w:tc>
        <w:tc>
          <w:tcPr>
            <w:tcW w:type="dxa" w:w="4932"/>
          </w:tcPr>
          <w:p>
            <w:r>
              <w:rPr>
                <w:b/>
                <w:color w:val="78716C"/>
                <w:sz w:val="16"/>
              </w:rPr>
              <w:t>Prüffrage</w:t>
            </w:r>
          </w:p>
        </w:tc>
        <w:tc>
          <w:tcPr>
            <w:tcW w:type="dxa" w:w="2381"/>
          </w:tcPr>
          <w:p>
            <w:r>
              <w:rPr>
                <w:b/>
                <w:color w:val="78716C"/>
                <w:sz w:val="16"/>
              </w:rPr>
              <w:t>Grenze im Gesetz</w:t>
            </w:r>
          </w:p>
        </w:tc>
        <w:tc>
          <w:tcPr>
            <w:tcW w:type="dxa" w:w="1701"/>
          </w:tcPr>
          <w:p>
            <w:r>
              <w:rPr>
                <w:b/>
                <w:color w:val="78716C"/>
                <w:sz w:val="16"/>
              </w:rPr>
              <w:t>Notiz</w:t>
            </w: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1</w:t>
            </w:r>
          </w:p>
        </w:tc>
        <w:tc>
          <w:tcPr>
            <w:tcW w:type="dxa" w:w="4932"/>
          </w:tcPr>
          <w:p>
            <w:r>
              <w:rPr>
                <w:b w:val="0"/>
                <w:color w:val="1C1917"/>
                <w:sz w:val="17"/>
              </w:rPr>
              <w:t>Ist der Termin kostenpflichtig? Bei einem kostenlosen Termin (erste Anprobe, Vorgespräch) gibt es keine vereinbarte Vergütung, die bleiben könnte; eine Gebühr bräuchte eine vorherige Vereinbarung, deren Wirksamkeit offen ist.</w:t>
            </w:r>
          </w:p>
        </w:tc>
        <w:tc>
          <w:tcPr>
            <w:tcW w:type="dxa" w:w="2381"/>
          </w:tcPr>
          <w:p>
            <w:r>
              <w:rPr>
                <w:b w:val="0"/>
                <w:color w:val="78716C"/>
                <w:sz w:val="16"/>
              </w:rPr>
              <w:t>§ 615, § 642 BGB</w:t>
            </w:r>
          </w:p>
        </w:tc>
        <w:tc>
          <w:tcPr>
            <w:tcW w:type="dxa" w:w="1701"/>
          </w:tcP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2</w:t>
            </w:r>
          </w:p>
        </w:tc>
        <w:tc>
          <w:tcPr>
            <w:tcW w:type="dxa" w:w="4932"/>
          </w:tcPr>
          <w:p>
            <w:r>
              <w:rPr>
                <w:b w:val="0"/>
                <w:color w:val="1C1917"/>
                <w:sz w:val="17"/>
              </w:rPr>
              <w:t>Weiß die Kundin bei der Buchung, dass der Termin allein für sie reserviert ist?</w:t>
            </w:r>
          </w:p>
        </w:tc>
        <w:tc>
          <w:tcPr>
            <w:tcW w:type="dxa" w:w="2381"/>
          </w:tcPr>
          <w:p>
            <w:r>
              <w:rPr>
                <w:b w:val="0"/>
                <w:color w:val="78716C"/>
                <w:sz w:val="16"/>
              </w:rPr>
              <w:t>§ 296 BGB; BGH III ZR 78/21 Rn. 28, 29</w:t>
            </w:r>
          </w:p>
        </w:tc>
        <w:tc>
          <w:tcPr>
            <w:tcW w:type="dxa" w:w="1701"/>
          </w:tcP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3</w:t>
            </w:r>
          </w:p>
        </w:tc>
        <w:tc>
          <w:tcPr>
            <w:tcW w:type="dxa" w:w="4932"/>
          </w:tcPr>
          <w:p>
            <w:r>
              <w:rPr>
                <w:b w:val="0"/>
                <w:color w:val="1C1917"/>
                <w:sz w:val="17"/>
              </w:rPr>
              <w:t>Was gilt, wenn die Kundin den ganzen Auftrag kündigt und nicht bloß einen Termin absagt? Dann tritt kein Annahmeverzug mehr ein.</w:t>
            </w:r>
          </w:p>
        </w:tc>
        <w:tc>
          <w:tcPr>
            <w:tcW w:type="dxa" w:w="2381"/>
          </w:tcPr>
          <w:p>
            <w:r>
              <w:rPr>
                <w:b w:val="0"/>
                <w:color w:val="78716C"/>
                <w:sz w:val="16"/>
              </w:rPr>
              <w:t>§ 648 BGB (Werkvertrag); § 621 Nr. 5, § 628 Abs. 1 BGB (Dienstvertrag); BGH III ZR 78/21 Rn. 25, 30</w:t>
            </w:r>
          </w:p>
        </w:tc>
        <w:tc>
          <w:tcPr>
            <w:tcW w:type="dxa" w:w="1701"/>
          </w:tcP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4</w:t>
            </w:r>
          </w:p>
        </w:tc>
        <w:tc>
          <w:tcPr>
            <w:tcW w:type="dxa" w:w="4932"/>
          </w:tcPr>
          <w:p>
            <w:r>
              <w:rPr>
                <w:b w:val="0"/>
                <w:color w:val="1C1917"/>
                <w:sz w:val="17"/>
              </w:rPr>
              <w:t>Für welche Termine gilt die Regel (Probestyling, kostenpflichtige Anprobe, Kennenlern-Shooting)?</w:t>
            </w:r>
          </w:p>
        </w:tc>
        <w:tc>
          <w:tcPr>
            <w:tcW w:type="dxa" w:w="2381"/>
          </w:tcPr>
          <w:p>
            <w:r>
              <w:rPr>
                <w:b w:val="0"/>
                <w:color w:val="78716C"/>
                <w:sz w:val="16"/>
              </w:rPr>
              <w:t>–</w:t>
            </w:r>
          </w:p>
        </w:tc>
        <w:tc>
          <w:tcPr>
            <w:tcW w:type="dxa" w:w="1701"/>
          </w:tcP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5</w:t>
            </w:r>
          </w:p>
        </w:tc>
        <w:tc>
          <w:tcPr>
            <w:tcW w:type="dxa" w:w="4932"/>
          </w:tcPr>
          <w:p>
            <w:r>
              <w:rPr>
                <w:b w:val="0"/>
                <w:color w:val="1C1917"/>
                <w:sz w:val="17"/>
              </w:rPr>
              <w:t>Bis wann und auf welchem Weg kann die Kundin kostenlos absagen oder verschieben?</w:t>
            </w:r>
          </w:p>
        </w:tc>
        <w:tc>
          <w:tcPr>
            <w:tcW w:type="dxa" w:w="2381"/>
          </w:tcPr>
          <w:p>
            <w:r>
              <w:rPr>
                <w:b w:val="0"/>
                <w:color w:val="78716C"/>
                <w:sz w:val="16"/>
              </w:rPr>
              <w:t>– (keine Frist im Gesetz)</w:t>
            </w:r>
          </w:p>
        </w:tc>
        <w:tc>
          <w:tcPr>
            <w:tcW w:type="dxa" w:w="1701"/>
          </w:tcP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6</w:t>
            </w:r>
          </w:p>
        </w:tc>
        <w:tc>
          <w:tcPr>
            <w:tcW w:type="dxa" w:w="4932"/>
          </w:tcPr>
          <w:p>
            <w:r>
              <w:rPr>
                <w:b w:val="0"/>
                <w:color w:val="1C1917"/>
                <w:sz w:val="17"/>
              </w:rPr>
              <w:t>Knüpft die Gebühr an den Annahmeverzug an, statt als Strafe formuliert zu sein?</w:t>
            </w:r>
          </w:p>
        </w:tc>
        <w:tc>
          <w:tcPr>
            <w:tcW w:type="dxa" w:w="2381"/>
          </w:tcPr>
          <w:p>
            <w:r>
              <w:rPr>
                <w:b w:val="0"/>
                <w:color w:val="78716C"/>
                <w:sz w:val="16"/>
              </w:rPr>
              <w:t>§§ 293 ff. BGB; Vertragsstrafe für Nichtabnahme in AGB unwirksam, § 309 Nr. 6 BGB</w:t>
            </w:r>
          </w:p>
        </w:tc>
        <w:tc>
          <w:tcPr>
            <w:tcW w:type="dxa" w:w="1701"/>
          </w:tcP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7</w:t>
            </w:r>
          </w:p>
        </w:tc>
        <w:tc>
          <w:tcPr>
            <w:tcW w:type="dxa" w:w="4932"/>
          </w:tcPr>
          <w:p>
            <w:r>
              <w:rPr>
                <w:b w:val="0"/>
                <w:color w:val="1C1917"/>
                <w:sz w:val="17"/>
              </w:rPr>
              <w:t>Werden ersparte Kosten und der Verdienst aus einem neu vergebenen Termin abgezogen?</w:t>
            </w:r>
          </w:p>
        </w:tc>
        <w:tc>
          <w:tcPr>
            <w:tcW w:type="dxa" w:w="2381"/>
          </w:tcPr>
          <w:p>
            <w:r>
              <w:rPr>
                <w:b w:val="0"/>
                <w:color w:val="78716C"/>
                <w:sz w:val="16"/>
              </w:rPr>
              <w:t>§ 615 Satz 2, § 642 Abs. 2 BGB</w:t>
            </w:r>
          </w:p>
        </w:tc>
        <w:tc>
          <w:tcPr>
            <w:tcW w:type="dxa" w:w="1701"/>
          </w:tcP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8</w:t>
            </w:r>
          </w:p>
        </w:tc>
        <w:tc>
          <w:tcPr>
            <w:tcW w:type="dxa" w:w="4932"/>
          </w:tcPr>
          <w:p>
            <w:r>
              <w:rPr>
                <w:b w:val="0"/>
                <w:color w:val="1C1917"/>
                <w:sz w:val="17"/>
              </w:rPr>
              <w:t>Übersteigt eine Pauschale für den Schaden nicht den gewöhnlich zu erwartenden Schaden, und darf die Kundin ausdrücklich einen geringeren nachweisen?</w:t>
            </w:r>
          </w:p>
        </w:tc>
        <w:tc>
          <w:tcPr>
            <w:tcW w:type="dxa" w:w="2381"/>
          </w:tcPr>
          <w:p>
            <w:r>
              <w:rPr>
                <w:b w:val="0"/>
                <w:color w:val="78716C"/>
                <w:sz w:val="16"/>
              </w:rPr>
              <w:t>§ 309 Nr. 5 BGB</w:t>
            </w:r>
          </w:p>
        </w:tc>
        <w:tc>
          <w:tcPr>
            <w:tcW w:type="dxa" w:w="1701"/>
          </w:tcP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9</w:t>
            </w:r>
          </w:p>
        </w:tc>
        <w:tc>
          <w:tcPr>
            <w:tcW w:type="dxa" w:w="4932"/>
          </w:tcPr>
          <w:p>
            <w:r>
              <w:rPr>
                <w:b w:val="0"/>
                <w:color w:val="1C1917"/>
                <w:sz w:val="17"/>
              </w:rPr>
              <w:t>Ist die Regel klar und verständlich?</w:t>
            </w:r>
          </w:p>
        </w:tc>
        <w:tc>
          <w:tcPr>
            <w:tcW w:type="dxa" w:w="2381"/>
          </w:tcPr>
          <w:p>
            <w:r>
              <w:rPr>
                <w:b w:val="0"/>
                <w:color w:val="78716C"/>
                <w:sz w:val="16"/>
              </w:rPr>
              <w:t>§ 307 Abs. 1 Satz 2 BGB</w:t>
            </w:r>
          </w:p>
        </w:tc>
        <w:tc>
          <w:tcPr>
            <w:tcW w:type="dxa" w:w="1701"/>
          </w:tcP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10</w:t>
            </w:r>
          </w:p>
        </w:tc>
        <w:tc>
          <w:tcPr>
            <w:tcW w:type="dxa" w:w="4932"/>
          </w:tcPr>
          <w:p>
            <w:r>
              <w:rPr>
                <w:b w:val="0"/>
                <w:color w:val="1C1917"/>
                <w:sz w:val="17"/>
              </w:rPr>
              <w:t>Was gilt, wenn du selbst absagen musst oder nicht leisten kannst?</w:t>
            </w:r>
          </w:p>
        </w:tc>
        <w:tc>
          <w:tcPr>
            <w:tcW w:type="dxa" w:w="2381"/>
          </w:tcPr>
          <w:p>
            <w:r>
              <w:rPr>
                <w:b w:val="0"/>
                <w:color w:val="78716C"/>
                <w:sz w:val="16"/>
              </w:rPr>
              <w:t>§ 297 BGB (dann kein Annahmeverzug)</w:t>
            </w:r>
          </w:p>
        </w:tc>
        <w:tc>
          <w:tcPr>
            <w:tcW w:type="dxa" w:w="1701"/>
          </w:tcP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11</w:t>
            </w:r>
          </w:p>
        </w:tc>
        <w:tc>
          <w:tcPr>
            <w:tcW w:type="dxa" w:w="4932"/>
          </w:tcPr>
          <w:p>
            <w:r>
              <w:rPr>
                <w:b w:val="0"/>
                <w:color w:val="1C1917"/>
                <w:sz w:val="17"/>
              </w:rPr>
              <w:t>Hinweis auf die AGB beim Vertragsschluss, Kenntnisnahme möglich, Einverständnis? Das gilt auch für Regeln, die in der Vertragsvorlage vorformuliert sind.</w:t>
            </w:r>
          </w:p>
        </w:tc>
        <w:tc>
          <w:tcPr>
            <w:tcW w:type="dxa" w:w="2381"/>
          </w:tcPr>
          <w:p>
            <w:r>
              <w:rPr>
                <w:b w:val="0"/>
                <w:color w:val="78716C"/>
                <w:sz w:val="16"/>
              </w:rPr>
              <w:t>§ 305 Abs. 1 und 2, § 310 Abs. 3 Nr. 2 BGB</w:t>
            </w:r>
          </w:p>
        </w:tc>
        <w:tc>
          <w:tcPr>
            <w:tcW w:type="dxa" w:w="1701"/>
          </w:tcP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12</w:t>
            </w:r>
          </w:p>
        </w:tc>
        <w:tc>
          <w:tcPr>
            <w:tcW w:type="dxa" w:w="4932"/>
          </w:tcPr>
          <w:p>
            <w:r>
              <w:rPr>
                <w:b w:val="0"/>
                <w:color w:val="1C1917"/>
                <w:sz w:val="17"/>
              </w:rPr>
              <w:t>Buchung per Mail, Telefon, Nachricht oder online: Ausfallregel vor der Buchung mitgeschickt? Widerrufsrecht geprüft und, wenn es besteht, vor der Buchung belehrt (sonst beginnt die Frist nicht)? Was ein Widerruf für die Gebühr bedeutet, geklärt?</w:t>
            </w:r>
          </w:p>
        </w:tc>
        <w:tc>
          <w:tcPr>
            <w:tcW w:type="dxa" w:w="2381"/>
          </w:tcPr>
          <w:p>
            <w:r>
              <w:rPr>
                <w:b w:val="0"/>
                <w:color w:val="78716C"/>
                <w:sz w:val="16"/>
              </w:rPr>
              <w:t>§ 312c, § 312d Abs. 1, § 312g Abs. 1 und 2 Nr. 9, § 356 Abs. 3 und 4, § 357a Abs. 2, § 361 Abs. 1 BGB; Art. 246a § 1 Abs. 1 Nr. 10, Abs. 2 EGBGB</w:t>
            </w:r>
          </w:p>
        </w:tc>
        <w:tc>
          <w:tcPr>
            <w:tcW w:type="dxa" w:w="1701"/>
          </w:tcPr>
          <w:p/>
        </w:tc>
      </w:tr>
      <w:tr>
        <w:trPr>
          <w:cantSplit/>
          <w:trHeight w:val="624" w:hRule="atLeast"/>
        </w:trPr>
        <w:tc>
          <w:tcPr>
            <w:tcW w:type="dxa" w:w="624"/>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13</w:t>
            </w:r>
          </w:p>
        </w:tc>
        <w:tc>
          <w:tcPr>
            <w:tcW w:type="dxa" w:w="4932"/>
          </w:tcPr>
          <w:p>
            <w:r>
              <w:rPr>
                <w:b w:val="0"/>
                <w:color w:val="1C1917"/>
                <w:sz w:val="17"/>
              </w:rPr>
              <w:t>Umsatzsteuer auf die Gebühr mit der Steuerberatung geklärt?</w:t>
            </w:r>
          </w:p>
        </w:tc>
        <w:tc>
          <w:tcPr>
            <w:tcW w:type="dxa" w:w="2381"/>
          </w:tcPr>
          <w:p>
            <w:r>
              <w:rPr>
                <w:b w:val="0"/>
                <w:color w:val="78716C"/>
                <w:sz w:val="16"/>
              </w:rPr>
              <w:t>UStAE 1.1 Abs. 22, 1.3, 12.16 Abs. 6, 17.1 Abs. 7 (nicht eindeutig)</w:t>
            </w:r>
          </w:p>
        </w:tc>
        <w:tc>
          <w:tcPr>
            <w:tcW w:type="dxa" w:w="1701"/>
          </w:tcPr>
          <w:p/>
        </w:tc>
      </w:tr>
    </w:tbl>
    <w:p>
      <w:pPr>
        <w:spacing w:before="113" w:after="0"/>
      </w:pPr>
      <w:r>
        <w:rPr>
          <w:b w:val="0"/>
          <w:color w:val="78716C"/>
          <w:sz w:val="17"/>
        </w:rPr>
        <w:t>Die Wirksamkeit einer Ausfallpauschale in AGB hat der Bundesgerichtshof offengelassen (Urteil vom 12.05.2022, III ZR 78/21, Rn. 35). Gegenüber Unternehmern gelten zum Teil andere Maßstäbe (§ 310 Abs. 1 BGB).</w:t>
      </w:r>
    </w:p>
    <w:p>
      <w:pPr>
        <w:sectPr>
          <w:footerReference w:type="default" r:id="rId9"/>
          <w:pgSz w:w="11906" w:h="16838"/>
          <w:pgMar w:top="1134" w:right="1134" w:bottom="1134" w:left="1134" w:header="510" w:footer="510" w:gutter="0"/>
          <w:cols w:space="720"/>
          <w:docGrid w:linePitch="360"/>
        </w:sectPr>
      </w:pPr>
    </w:p>
    <w:p>
      <w:pPr>
        <w:spacing w:before="0" w:after="113"/>
      </w:pPr>
      <w:r>
        <w:rPr>
          <w:b/>
          <w:color w:val="1C1917"/>
          <w:sz w:val="32"/>
        </w:rPr>
        <w:t>Terminerinnerung und Nachricht nach einem verpassten Termin</w:t>
      </w:r>
    </w:p>
    <w:p>
      <w:pPr>
        <w:keepNext/>
        <w:spacing w:before="283" w:after="85"/>
      </w:pPr>
      <w:commentRangeStart w:id="0"/>
      <w:r>
        <w:rPr>
          <w:b/>
          <w:color w:val="1C1917"/>
          <w:sz w:val="22"/>
        </w:rPr>
        <w:t>Mail eine Woche vorher</w:t>
      </w:r>
      <w:commentRangeEnd w:id="0"/>
      <w:r>
        <w:rPr>
          <w:rStyle w:val="CommentReference"/>
        </w:rPr>
        <w:commentReference w:id="0"/>
      </w:r>
    </w:p>
    <w:p>
      <w:pPr>
        <w:spacing w:before="0" w:after="45"/>
      </w:pPr>
      <w:r>
        <w:rPr>
          <w:b w:val="0"/>
          <w:color w:val="78716C"/>
          <w:sz w:val="18"/>
        </w:rPr>
        <w:t xml:space="preserve">Betreff  </w:t>
      </w:r>
      <w:r>
        <w:rPr>
          <w:b w:val="0"/>
          <w:color w:val="1C1917"/>
          <w:sz w:val="20"/>
        </w:rPr>
        <w:t xml:space="preserve">Dein </w:t>
      </w:r>
      <w:r>
        <w:rPr>
          <w:b w:val="0"/>
          <w:color w:val="1C1917"/>
          <w:sz w:val="20"/>
          <w:highlight w:val="lightGray"/>
        </w:rPr>
        <w:t>[Leistung]</w:t>
      </w:r>
      <w:r>
        <w:rPr>
          <w:b w:val="0"/>
          <w:color w:val="1C1917"/>
          <w:sz w:val="20"/>
        </w:rPr>
        <w:t xml:space="preserve"> am </w:t>
      </w:r>
      <w:r>
        <w:rPr>
          <w:b w:val="0"/>
          <w:color w:val="1C1917"/>
          <w:sz w:val="20"/>
          <w:highlight w:val="lightGray"/>
        </w:rPr>
        <w:t>[Datum]</w:t>
      </w:r>
      <w:r>
        <w:rPr>
          <w:b w:val="0"/>
          <w:color w:val="1C1917"/>
          <w:sz w:val="20"/>
        </w:rPr>
        <w:t xml:space="preserve"> um </w:t>
      </w:r>
      <w:r>
        <w:rPr>
          <w:b w:val="0"/>
          <w:color w:val="1C1917"/>
          <w:sz w:val="20"/>
          <w:highlight w:val="lightGray"/>
        </w:rPr>
        <w:t>[Uhrzeit]</w:t>
      </w:r>
    </w:p>
    <w:p>
      <w:pPr>
        <w:spacing w:before="0" w:after="45"/>
      </w:pPr>
      <w:r>
        <w:rPr>
          <w:b w:val="0"/>
          <w:color w:val="1C1917"/>
          <w:sz w:val="20"/>
        </w:rPr>
        <w:t xml:space="preserve">Liebe </w:t>
      </w:r>
      <w:r>
        <w:rPr>
          <w:b w:val="0"/>
          <w:color w:val="1C1917"/>
          <w:sz w:val="20"/>
          <w:highlight w:val="lightGray"/>
        </w:rPr>
        <w:t>[Vorname]</w:t>
      </w:r>
      <w:r>
        <w:rPr>
          <w:b w:val="0"/>
          <w:color w:val="1C1917"/>
          <w:sz w:val="20"/>
        </w:rPr>
        <w:t xml:space="preserve">, in einer Woche probieren wir deinen Brautlook, und ich erwarte dich am </w:t>
      </w:r>
      <w:r>
        <w:rPr>
          <w:b w:val="0"/>
          <w:color w:val="1C1917"/>
          <w:sz w:val="20"/>
          <w:highlight w:val="lightGray"/>
        </w:rPr>
        <w:t>[Wochentag, Datum]</w:t>
      </w:r>
      <w:r>
        <w:rPr>
          <w:b w:val="0"/>
          <w:color w:val="1C1917"/>
          <w:sz w:val="20"/>
        </w:rPr>
        <w:t xml:space="preserve">, um </w:t>
      </w:r>
      <w:r>
        <w:rPr>
          <w:b w:val="0"/>
          <w:color w:val="1C1917"/>
          <w:sz w:val="20"/>
          <w:highlight w:val="lightGray"/>
        </w:rPr>
        <w:t>[Uhrzeit]</w:t>
      </w:r>
      <w:r>
        <w:rPr>
          <w:b w:val="0"/>
          <w:color w:val="1C1917"/>
          <w:sz w:val="20"/>
        </w:rPr>
        <w:t xml:space="preserve"> im Atelier. Bring gern ein Foto deines Kleides mit und komm möglichst ungeschminkt. Sollte dir etwas dazwischenkommen, sag mir bitte bis </w:t>
      </w:r>
      <w:r>
        <w:rPr>
          <w:b w:val="0"/>
          <w:color w:val="1C1917"/>
          <w:sz w:val="20"/>
          <w:highlight w:val="lightGray"/>
        </w:rPr>
        <w:t>[Absagedatum]</w:t>
      </w:r>
      <w:r>
        <w:rPr>
          <w:b w:val="0"/>
          <w:color w:val="1C1917"/>
          <w:sz w:val="20"/>
        </w:rPr>
        <w:t>, Bescheid, dann kann ich den Termin noch einer anderen Braut geben.</w:t>
      </w:r>
    </w:p>
    <w:p>
      <w:pPr>
        <w:spacing w:before="0" w:after="45"/>
      </w:pPr>
      <w:r>
        <w:rPr>
          <w:b w:val="0"/>
          <w:color w:val="1C1917"/>
          <w:sz w:val="20"/>
        </w:rPr>
        <w:t>Ich freue mich auf dich,</w:t>
      </w:r>
    </w:p>
    <w:p>
      <w:pPr>
        <w:spacing w:before="0" w:after="45"/>
      </w:pPr>
      <w:r>
        <w:rPr>
          <w:b w:val="0"/>
          <w:color w:val="1C1917"/>
          <w:sz w:val="20"/>
          <w:highlight w:val="lightGray"/>
        </w:rPr>
        <w:t>[Dein Name]</w:t>
      </w:r>
    </w:p>
    <w:p>
      <w:pPr>
        <w:keepNext/>
        <w:spacing w:before="283" w:after="85"/>
      </w:pPr>
      <w:commentRangeStart w:id="1"/>
      <w:r>
        <w:rPr>
          <w:b/>
          <w:color w:val="1C1917"/>
          <w:sz w:val="22"/>
        </w:rPr>
        <w:t>WhatsApp am Vortag</w:t>
      </w:r>
      <w:commentRangeEnd w:id="1"/>
      <w:r>
        <w:rPr>
          <w:rStyle w:val="CommentReference"/>
        </w:rPr>
        <w:commentReference w:id="1"/>
      </w:r>
    </w:p>
    <w:p>
      <w:pPr>
        <w:spacing w:before="0" w:after="45"/>
      </w:pPr>
      <w:r>
        <w:rPr>
          <w:b w:val="0"/>
          <w:color w:val="1C1917"/>
          <w:sz w:val="20"/>
        </w:rPr>
        <w:t xml:space="preserve">Hallo </w:t>
      </w:r>
      <w:r>
        <w:rPr>
          <w:b w:val="0"/>
          <w:color w:val="1C1917"/>
          <w:sz w:val="20"/>
          <w:highlight w:val="lightGray"/>
        </w:rPr>
        <w:t>[Vorname]</w:t>
      </w:r>
      <w:r>
        <w:rPr>
          <w:b w:val="0"/>
          <w:color w:val="1C1917"/>
          <w:sz w:val="20"/>
        </w:rPr>
        <w:t xml:space="preserve">, kurze Erinnerung an dein </w:t>
      </w:r>
      <w:r>
        <w:rPr>
          <w:b w:val="0"/>
          <w:color w:val="1C1917"/>
          <w:sz w:val="20"/>
          <w:highlight w:val="lightGray"/>
        </w:rPr>
        <w:t>[Leistung]</w:t>
      </w:r>
      <w:r>
        <w:rPr>
          <w:b w:val="0"/>
          <w:color w:val="1C1917"/>
          <w:sz w:val="20"/>
        </w:rPr>
        <w:t xml:space="preserve"> morgen um </w:t>
      </w:r>
      <w:r>
        <w:rPr>
          <w:b w:val="0"/>
          <w:color w:val="1C1917"/>
          <w:sz w:val="20"/>
          <w:highlight w:val="lightGray"/>
        </w:rPr>
        <w:t>[Uhrzeit]</w:t>
      </w:r>
      <w:r>
        <w:rPr>
          <w:b w:val="0"/>
          <w:color w:val="1C1917"/>
          <w:sz w:val="20"/>
        </w:rPr>
        <w:t xml:space="preserve"> bei mir im Atelier. Falls etwas dazwischenkommt, schreib mir bitte heute noch.</w:t>
      </w:r>
    </w:p>
    <w:p>
      <w:pPr>
        <w:spacing w:before="0" w:after="45"/>
      </w:pPr>
      <w:r>
        <w:rPr>
          <w:b w:val="0"/>
          <w:color w:val="1C1917"/>
          <w:sz w:val="20"/>
        </w:rPr>
        <w:t>Bis morgen,</w:t>
      </w:r>
    </w:p>
    <w:p>
      <w:pPr>
        <w:spacing w:before="0" w:after="45"/>
      </w:pPr>
      <w:r>
        <w:rPr>
          <w:b w:val="0"/>
          <w:color w:val="1C1917"/>
          <w:sz w:val="20"/>
          <w:highlight w:val="lightGray"/>
        </w:rPr>
        <w:t>[Dein Name]</w:t>
      </w:r>
    </w:p>
    <w:p>
      <w:pPr>
        <w:keepNext/>
        <w:spacing w:before="283" w:after="85"/>
      </w:pPr>
      <w:commentRangeStart w:id="3"/>
      <w:r>
        <w:rPr>
          <w:b/>
          <w:color w:val="1C1917"/>
          <w:sz w:val="22"/>
        </w:rPr>
        <w:t>Nach einem verpassten Termin</w:t>
      </w:r>
      <w:commentRangeEnd w:id="3"/>
      <w:r>
        <w:rPr>
          <w:rStyle w:val="CommentReference"/>
        </w:rPr>
        <w:commentReference w:id="3"/>
      </w:r>
    </w:p>
    <w:p>
      <w:pPr>
        <w:spacing w:before="0" w:after="45"/>
      </w:pPr>
      <w:r>
        <w:rPr>
          <w:b w:val="0"/>
          <w:color w:val="78716C"/>
          <w:sz w:val="18"/>
        </w:rPr>
        <w:t xml:space="preserve">Betreff  </w:t>
      </w:r>
      <w:r>
        <w:rPr>
          <w:b w:val="0"/>
          <w:color w:val="1C1917"/>
          <w:sz w:val="20"/>
        </w:rPr>
        <w:t xml:space="preserve">Dein </w:t>
      </w:r>
      <w:r>
        <w:rPr>
          <w:b w:val="0"/>
          <w:color w:val="1C1917"/>
          <w:sz w:val="20"/>
          <w:highlight w:val="lightGray"/>
        </w:rPr>
        <w:t>[Leistung]</w:t>
      </w:r>
      <w:r>
        <w:rPr>
          <w:b w:val="0"/>
          <w:color w:val="1C1917"/>
          <w:sz w:val="20"/>
        </w:rPr>
        <w:t xml:space="preserve"> heute um </w:t>
      </w:r>
      <w:r>
        <w:rPr>
          <w:b w:val="0"/>
          <w:color w:val="1C1917"/>
          <w:sz w:val="20"/>
          <w:highlight w:val="lightGray"/>
        </w:rPr>
        <w:t>[Uhrzeit]</w:t>
      </w:r>
    </w:p>
    <w:p>
      <w:pPr>
        <w:spacing w:before="0" w:after="45"/>
      </w:pPr>
      <w:r>
        <w:rPr>
          <w:b w:val="0"/>
          <w:color w:val="1C1917"/>
          <w:sz w:val="20"/>
        </w:rPr>
        <w:t xml:space="preserve">Liebe </w:t>
      </w:r>
      <w:r>
        <w:rPr>
          <w:b w:val="0"/>
          <w:color w:val="1C1917"/>
          <w:sz w:val="20"/>
          <w:highlight w:val="lightGray"/>
        </w:rPr>
        <w:t>[Vorname]</w:t>
      </w:r>
      <w:r>
        <w:rPr>
          <w:b w:val="0"/>
          <w:color w:val="1C1917"/>
          <w:sz w:val="20"/>
        </w:rPr>
        <w:t xml:space="preserve">, heute um </w:t>
      </w:r>
      <w:r>
        <w:rPr>
          <w:b w:val="0"/>
          <w:color w:val="1C1917"/>
          <w:sz w:val="20"/>
          <w:highlight w:val="lightGray"/>
        </w:rPr>
        <w:t>[Uhrzeit]</w:t>
      </w:r>
      <w:r>
        <w:rPr>
          <w:b w:val="0"/>
          <w:color w:val="1C1917"/>
          <w:sz w:val="20"/>
        </w:rPr>
        <w:t xml:space="preserve"> hatte ich dich zum </w:t>
      </w:r>
      <w:r>
        <w:rPr>
          <w:b w:val="0"/>
          <w:color w:val="1C1917"/>
          <w:sz w:val="20"/>
          <w:highlight w:val="lightGray"/>
        </w:rPr>
        <w:t>[Leistung]</w:t>
      </w:r>
      <w:r>
        <w:rPr>
          <w:b w:val="0"/>
          <w:color w:val="1C1917"/>
          <w:sz w:val="20"/>
        </w:rPr>
        <w:t xml:space="preserve"> erwartet, und ich hoffe, es ist nichts passiert. Melde dich gern, dann suchen wir einen neuen Termin. </w:t>
      </w:r>
      <w:commentRangeStart w:id="2"/>
      <w:r>
        <w:rPr>
          <w:b w:val="0"/>
          <w:color w:val="1C1917"/>
          <w:sz w:val="20"/>
          <w:highlight w:val="lightGray"/>
        </w:rPr>
        <w:t>Wie in unseren Vertragsbedingungen vereinbart, berechne ich für den verpassten Termin die Ausfallgebühr, die Rechnung schicke ich dir separat.</w:t>
      </w:r>
      <w:commentRangeEnd w:id="2"/>
      <w:r>
        <w:rPr>
          <w:rStyle w:val="CommentReference"/>
        </w:rPr>
        <w:commentReference w:id="2"/>
      </w:r>
    </w:p>
    <w:p>
      <w:pPr>
        <w:spacing w:before="0" w:after="45"/>
      </w:pPr>
      <w:r>
        <w:rPr>
          <w:b w:val="0"/>
          <w:color w:val="1C1917"/>
          <w:sz w:val="20"/>
        </w:rPr>
        <w:t>Viele Grüße,</w:t>
      </w:r>
    </w:p>
    <w:p>
      <w:pPr>
        <w:spacing w:before="0" w:after="45"/>
      </w:pPr>
      <w:r>
        <w:rPr>
          <w:b w:val="0"/>
          <w:color w:val="1C1917"/>
          <w:sz w:val="20"/>
          <w:highlight w:val="lightGray"/>
        </w:rPr>
        <w:t>[Dein Name]</w:t>
      </w:r>
    </w:p>
    <w:sectPr w:rsidR="00FC693F" w:rsidRPr="0006063C" w:rsidSect="00034616">
      <w:pgSz w:w="11906" w:h="16838"/>
      <w:pgMar w:top="1134" w:right="1134" w:bottom="1134" w:left="1134" w:header="510" w:footer="51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sicht.app" w:initials="sa" w:date="2026-10-26T15:52:38Z">
    <w:p>
      <w:pPr>
        <w:pStyle w:val="CommentText"/>
      </w:pPr>
      <w:r>
        <w:rPr>
          <w:rStyle w:val="CommentReference"/>
        </w:rPr>
        <w:annotationRef/>
      </w:r>
      <w:r>
        <w:t>Absagedatum so wählen, dass du den Termin noch vergeben kannst.</w:t>
      </w:r>
    </w:p>
  </w:comment>
  <w:comment w:id="1" w:author="sicht.app" w:initials="sa" w:date="2026-10-26T15:52:38Z">
    <w:p>
      <w:pPr>
        <w:pStyle w:val="CommentText"/>
      </w:pPr>
      <w:r>
        <w:rPr>
          <w:rStyle w:val="CommentReference"/>
        </w:rPr>
        <w:annotationRef/>
      </w:r>
      <w:r>
        <w:t>Nur, wenn ihr dort ohnehin schreibt.</w:t>
      </w:r>
    </w:p>
  </w:comment>
  <w:comment w:id="2" w:author="sicht.app" w:initials="sa" w:date="2026-10-26T15:52:38Z">
    <w:p>
      <w:pPr>
        <w:pStyle w:val="CommentText"/>
      </w:pPr>
      <w:r>
        <w:rPr>
          <w:rStyle w:val="CommentReference"/>
        </w:rPr>
        <w:annotationRef/>
      </w:r>
      <w:r>
        <w:t>Nur, wenn eine Ausfallgebühr wirksam vereinbart ist und du sie verlangen willst. Sonst, und beim ersten verpassten Termin, diesen Satz streichen.</w:t>
      </w:r>
    </w:p>
  </w:comment>
  <w:comment w:id="3" w:author="sicht.app" w:initials="sa" w:date="2026-10-26T15:52:38Z">
    <w:p>
      <w:pPr>
        <w:pStyle w:val="CommentText"/>
      </w:pPr>
      <w:r>
        <w:rPr>
          <w:rStyle w:val="CommentReference"/>
        </w:rPr>
        <w:annotationRef/>
      </w:r>
      <w:r>
        <w:t>Nur, wenn eine Ausfallgebühr wirksam vereinbart ist und du sie verlangen willst. Sonst, und beim ersten verpassten Termin, diesen Satz streichen.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6D3D1"/>
      </w:pBdr>
    </w:pPr>
    <w:r>
      <w:rPr>
        <w:b w:val="0"/>
        <w:color w:val="78716C"/>
        <w:sz w:val="16"/>
      </w:rPr>
      <w:t>Vorlage von sicht.app · sicht.app/ratgeber/no-show-gebuehr/ · ohne Gewähr</w:t>
    </w:r>
    <w:r>
      <w:drawing>
        <wp:anchor distT="0" distB="0" distL="0" distR="0" simplePos="0" relativeHeight="251659264" behindDoc="0" locked="1" layoutInCell="1" allowOverlap="1">
          <wp:simplePos x="0" y="0"/>
          <wp:positionH relativeFrom="margin">
            <wp:align>right</wp:align>
          </wp:positionH>
          <wp:positionV relativeFrom="page">
            <wp:posOffset>10232680</wp:posOffset>
          </wp:positionV>
          <wp:extent cx="401800" cy="151200"/>
          <wp:effectExtent l="0" t="0" r="0" b="0"/>
          <wp:wrapNone/>
          <wp:docPr id="1" name="Picture 1" descr="sicht.app"/>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v3-vorlagen-logo-fuss.png"/>
                  <pic:cNvPicPr/>
                </pic:nvPicPr>
                <pic:blipFill>
                  <a:blip r:embed="rId1"/>
                  <a:stretch>
                    <a:fillRect/>
                  </a:stretch>
                </pic:blipFill>
                <pic:spPr>
                  <a:xfrm>
                    <a:off x="0" y="0"/>
                    <a:ext cx="401800" cy="151200"/>
                  </a:xfrm>
                  <a:prstGeom prst="rect"/>
                </pic:spPr>
              </pic:pic>
            </a:graphicData>
          </a:graphic>
        </wp:anchor>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Arial" w:hAnsi="Arial" w:eastAsia="Arial" w:cs="Arial"/>
      <w:color w:val="1C191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comments" Target="comment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Ausfallregel und Terminerinnerung – Vorlage</dc:title>
  <dc:subject/>
  <dc:creator>sicht.app</dc:creator>
  <cp:keywords>Vorlage, sicht.app</cp:keywords>
  <dc:description/>
  <cp:lastModifiedBy>sicht.app</cp:lastModifiedBy>
  <cp:revision>1</cp:revision>
  <dcterms:created xsi:type="dcterms:W3CDTF">2013-12-23T23:15:00Z</dcterms:created>
  <dcterms:modified xsi:type="dcterms:W3CDTF">2013-12-23T23:15:00Z</dcterms:modified>
  <cp:category/>
</cp:coreProperties>
</file>