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5"/>
      </w:pPr>
      <w:r>
        <w:rPr>
          <w:b/>
          <w:color w:val="1C1917"/>
          <w:sz w:val="32"/>
        </w:rPr>
        <w:t>AGB-Checkliste für Fotografen</w:t>
      </w:r>
    </w:p>
    <w:p>
      <w:pPr>
        <w:spacing w:before="0" w:after="113"/>
      </w:pPr>
      <w:r>
        <w:rPr>
          <w:b w:val="0"/>
          <w:color w:val="78716C"/>
          <w:sz w:val="22"/>
        </w:rPr>
        <w:t>Die zehn Themen und wo das Gesetz Grenzen zieht</w:t>
      </w:r>
    </w:p>
    <w:p>
      <w:pPr>
        <w:spacing w:before="0" w:after="57"/>
      </w:pPr>
      <w:r>
        <w:rPr>
          <w:b w:val="0"/>
          <w:color w:val="1C1917"/>
          <w:sz w:val="18"/>
        </w:rPr>
        <w:t>Diese Checkliste enthält keine AGB-Texte. Sie zeigt, welche Themen geregelt sein sollten und wo das Gesetz Grenzen zieht. Ersetzt keine anwaltliche Prüfung.</w:t>
      </w:r>
    </w:p>
    <w:p>
      <w:pPr>
        <w:spacing w:before="0" w:after="227"/>
      </w:pPr>
      <w:r>
        <w:rPr>
          <w:b w:val="0"/>
          <w:color w:val="78716C"/>
          <w:sz w:val="18"/>
        </w:rPr>
        <w:t>Unverbindliche Vorlage, Stand 19.10.2026. Ohne Gewähr für Vollständigkeit, Richtigkeit und Aktualität. Ersetzt keine Rechts- oder Steuerberatung – prüfe sie vor der Verwendung für deinen Fall.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624"/>
        <w:gridCol w:w="2041"/>
        <w:gridCol w:w="3402"/>
        <w:gridCol w:w="1814"/>
        <w:gridCol w:w="1757"/>
      </w:tblGrid>
      <w:tr>
        <w:trPr>
          <w:cantSplit/>
          <w:tblHeader/>
        </w:trPr>
        <w:tc>
          <w:tcPr>
            <w:tcW w:type="dxa" w:w="624"/>
          </w:tcPr>
          <w:p>
            <w:r>
              <w:rPr>
                <w:b/>
                <w:color w:val="78716C"/>
                <w:sz w:val="16"/>
              </w:rPr>
              <w:t>#</w:t>
            </w:r>
          </w:p>
        </w:tc>
        <w:tc>
          <w:tcPr>
            <w:tcW w:type="dxa" w:w="2041"/>
          </w:tcPr>
          <w:p>
            <w:r>
              <w:rPr>
                <w:b/>
                <w:color w:val="78716C"/>
                <w:sz w:val="16"/>
              </w:rPr>
              <w:t>Thema</w:t>
            </w:r>
          </w:p>
        </w:tc>
        <w:tc>
          <w:tcPr>
            <w:tcW w:type="dxa" w:w="3402"/>
          </w:tcPr>
          <w:p>
            <w:r>
              <w:rPr>
                <w:b/>
                <w:color w:val="78716C"/>
                <w:sz w:val="16"/>
              </w:rPr>
              <w:t>Prüffragen</w:t>
            </w:r>
          </w:p>
        </w:tc>
        <w:tc>
          <w:tcPr>
            <w:tcW w:type="dxa" w:w="1814"/>
          </w:tcPr>
          <w:p>
            <w:r>
              <w:rPr>
                <w:b/>
                <w:color w:val="78716C"/>
                <w:sz w:val="16"/>
              </w:rPr>
              <w:t>Grenze im Gesetz</w:t>
            </w:r>
          </w:p>
        </w:tc>
        <w:tc>
          <w:tcPr>
            <w:tcW w:type="dxa" w:w="1757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1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Geltungsbereich, Vertragsschluss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Für welche Leistungen? Wann ist der Vertrag geschlossen?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2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Leistungsumfang, Gestaltung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Bildauswahl und Stil bei dir? Rohdaten ja/nein?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§ 305c Abs. 1 BGB (keine Überraschung)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3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Vergütung, Anzahlung, Fälligkeit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Fristen, Verzug, Umsatzsteuer-Hinweis?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4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Absage durch die Kundin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Staffel? Pauschale ≤ zu erwartender Schaden? Nachweis geringeren Schadens erlaubt?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§ 308 Nr. 7, § 309 Nr. 5, § 648 BGB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5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Verhinderung auf deiner Seite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Vertretung, Geld zurück?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6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Lieferung, Fristen, Aufbewahrung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Realistische Frist für die Hochsaison? Galerie-Laufzeit?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7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Nutzungsrechte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Art, Umfang, kommerziell, Namensnennung?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§ 31, § 13, § 72 UrhG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8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Veröffentlichung durch dich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Einwilligung separat im Vertrag, nicht in den AGB? Widerruf?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§ 22 KUG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9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Haftung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Keine Begrenzung für Leben/Körper/Gesundheit und grobes Verschulden?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§ 309 Nr. 7 BGB</w:t>
            </w:r>
          </w:p>
        </w:tc>
        <w:tc>
          <w:tcPr>
            <w:tcW w:type="dxa" w:w="1757"/>
          </w:tcPr>
          <w:p/>
        </w:tc>
      </w:tr>
      <w:tr>
        <w:trPr>
          <w:cantSplit/>
          <w:trHeight w:val="964" w:hRule="atLeast"/>
        </w:trPr>
        <w:tc>
          <w:tcPr>
            <w:tcW w:type="dxa" w:w="62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10</w:t>
            </w:r>
          </w:p>
        </w:tc>
        <w:tc>
          <w:tcPr>
            <w:tcW w:type="dxa" w:w="2041"/>
          </w:tcPr>
          <w:p>
            <w:r>
              <w:rPr>
                <w:b/>
                <w:color w:val="1C1917"/>
                <w:sz w:val="17"/>
              </w:rPr>
              <w:t>Schlussbestimmungen</w:t>
            </w:r>
          </w:p>
        </w:tc>
        <w:tc>
          <w:tcPr>
            <w:tcW w:type="dxa" w:w="3402"/>
          </w:tcPr>
          <w:p>
            <w:r>
              <w:rPr>
                <w:b w:val="0"/>
                <w:color w:val="1C1917"/>
                <w:sz w:val="17"/>
              </w:rPr>
              <w:t>Verbraucherschlichtung: mehr als 10 Beschäftigte am 31.12. des Vorjahres? Alten OS-Plattform-Link entfernt?</w:t>
            </w:r>
          </w:p>
        </w:tc>
        <w:tc>
          <w:tcPr>
            <w:tcW w:type="dxa" w:w="1814"/>
          </w:tcPr>
          <w:p>
            <w:r>
              <w:rPr>
                <w:b w:val="0"/>
                <w:color w:val="78716C"/>
                <w:sz w:val="16"/>
              </w:rPr>
              <w:t>§ 36 VSBG; VO (EU) 2024/3228</w:t>
            </w:r>
          </w:p>
        </w:tc>
        <w:tc>
          <w:tcPr>
            <w:tcW w:type="dxa" w:w="1757"/>
          </w:tcPr>
          <w:p/>
        </w:tc>
      </w:tr>
    </w:tbl>
    <w:p>
      <w:pPr>
        <w:sectPr>
          <w:footerReference w:type="default" r:id="rId9"/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p>
      <w:pPr>
        <w:spacing w:before="0" w:after="85"/>
      </w:pPr>
      <w:r>
        <w:rPr>
          <w:b/>
          <w:color w:val="1C1917"/>
          <w:sz w:val="32"/>
        </w:rPr>
        <w:t>Einbeziehung und Pflege</w:t>
      </w:r>
    </w:p>
    <w:p>
      <w:pPr>
        <w:spacing w:before="0" w:after="113"/>
      </w:pPr>
      <w:r>
        <w:rPr>
          <w:b w:val="0"/>
          <w:color w:val="78716C"/>
          <w:sz w:val="22"/>
        </w:rPr>
        <w:t>Damit die AGB überhaupt gelten – und aktuell bleiben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5669"/>
        <w:gridCol w:w="3969"/>
      </w:tblGrid>
      <w:tr>
        <w:trPr>
          <w:cantSplit/>
          <w:tblHeader/>
        </w:trPr>
        <w:tc>
          <w:tcPr>
            <w:tcW w:type="dxa" w:w="5669"/>
          </w:tcPr>
          <w:p>
            <w:r>
              <w:rPr>
                <w:b/>
                <w:color w:val="78716C"/>
                <w:sz w:val="16"/>
              </w:rPr>
              <w:t>Punkt</w:t>
            </w:r>
          </w:p>
        </w:tc>
        <w:tc>
          <w:tcPr>
            <w:tcW w:type="dxa" w:w="3969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  <w:trHeight w:val="737" w:hRule="atLeast"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8"/>
              </w:rPr>
              <w:t>☐</w:t>
            </w:r>
            <w:r>
              <w:rPr>
                <w:b w:val="0"/>
                <w:color w:val="1C1917"/>
                <w:sz w:val="18"/>
              </w:rPr>
              <w:tab/>
            </w:r>
            <w:r>
              <w:rPr>
                <w:b w:val="0"/>
                <w:color w:val="1C1917"/>
                <w:sz w:val="18"/>
              </w:rPr>
              <w:t>Hinweis auf die AGB vor der Unterschrift (§ 305 Abs. 2 BGB)</w:t>
            </w:r>
          </w:p>
        </w:tc>
        <w:tc>
          <w:tcPr>
            <w:tcW w:type="dxa" w:w="3969"/>
          </w:tcPr>
          <w:p/>
        </w:tc>
      </w:tr>
      <w:tr>
        <w:trPr>
          <w:cantSplit/>
          <w:trHeight w:val="737" w:hRule="atLeast"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8"/>
              </w:rPr>
              <w:t>☐</w:t>
            </w:r>
            <w:r>
              <w:rPr>
                <w:b w:val="0"/>
                <w:color w:val="1C1917"/>
                <w:sz w:val="18"/>
              </w:rPr>
              <w:tab/>
            </w:r>
            <w:r>
              <w:rPr>
                <w:b w:val="0"/>
                <w:color w:val="1C1917"/>
                <w:sz w:val="18"/>
              </w:rPr>
              <w:t>AGB am Angebot angehängt oder im Buchungsweg direkt verlinkt</w:t>
            </w:r>
          </w:p>
        </w:tc>
        <w:tc>
          <w:tcPr>
            <w:tcW w:type="dxa" w:w="3969"/>
          </w:tcPr>
          <w:p/>
        </w:tc>
      </w:tr>
      <w:tr>
        <w:trPr>
          <w:cantSplit/>
          <w:trHeight w:val="737" w:hRule="atLeast"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8"/>
              </w:rPr>
              <w:t>☐</w:t>
            </w:r>
            <w:r>
              <w:rPr>
                <w:b w:val="0"/>
                <w:color w:val="1C1917"/>
                <w:sz w:val="18"/>
              </w:rPr>
              <w:tab/>
            </w:r>
            <w:r>
              <w:rPr>
                <w:b w:val="0"/>
                <w:color w:val="1C1917"/>
                <w:sz w:val="18"/>
              </w:rPr>
              <w:t>Angebot und AGB widersprechen sich nicht (sonst gilt die Einzelabrede, § 305b BGB)</w:t>
            </w:r>
          </w:p>
        </w:tc>
        <w:tc>
          <w:tcPr>
            <w:tcW w:type="dxa" w:w="3969"/>
          </w:tcPr>
          <w:p/>
        </w:tc>
      </w:tr>
      <w:tr>
        <w:trPr>
          <w:cantSplit/>
          <w:trHeight w:val="737" w:hRule="atLeast"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8"/>
              </w:rPr>
              <w:t>☐</w:t>
            </w:r>
            <w:r>
              <w:rPr>
                <w:b w:val="0"/>
                <w:color w:val="1C1917"/>
                <w:sz w:val="18"/>
              </w:rPr>
              <w:tab/>
            </w:r>
            <w:r>
              <w:rPr>
                <w:b w:val="0"/>
                <w:color w:val="1C1917"/>
                <w:sz w:val="18"/>
              </w:rPr>
              <w:t>Jede Klausel klar und verständlich (§ 307 Abs. 1 Satz 2 BGB; Mehrdeutiges geht zu deinen Lasten, § 305c Abs. 2 BGB)</w:t>
            </w:r>
          </w:p>
        </w:tc>
        <w:tc>
          <w:tcPr>
            <w:tcW w:type="dxa" w:w="3969"/>
          </w:tcPr>
          <w:p/>
        </w:tc>
      </w:tr>
      <w:tr>
        <w:trPr>
          <w:cantSplit/>
          <w:trHeight w:val="737" w:hRule="atLeast"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8"/>
              </w:rPr>
              <w:t>☐</w:t>
            </w:r>
            <w:r>
              <w:rPr>
                <w:b w:val="0"/>
                <w:color w:val="1C1917"/>
                <w:sz w:val="18"/>
              </w:rPr>
              <w:tab/>
            </w:r>
            <w:r>
              <w:rPr>
                <w:b w:val="0"/>
                <w:color w:val="1C1917"/>
                <w:sz w:val="18"/>
              </w:rPr>
              <w:t>Fassung mit Datum archiviert</w:t>
            </w:r>
          </w:p>
        </w:tc>
        <w:tc>
          <w:tcPr>
            <w:tcW w:type="dxa" w:w="3969"/>
          </w:tcPr>
          <w:p/>
        </w:tc>
      </w:tr>
      <w:tr>
        <w:trPr>
          <w:cantSplit/>
          <w:trHeight w:val="737" w:hRule="atLeast"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8"/>
              </w:rPr>
              <w:t>☐</w:t>
            </w:r>
            <w:r>
              <w:rPr>
                <w:b w:val="0"/>
                <w:color w:val="1C1917"/>
                <w:sz w:val="18"/>
              </w:rPr>
              <w:tab/>
            </w:r>
            <w:r>
              <w:rPr>
                <w:b w:val="0"/>
                <w:color w:val="1C1917"/>
                <w:sz w:val="18"/>
              </w:rPr>
              <w:t>Prüftermin: neue Pakete, neue Fristen, Personalstand, Gesetzesänderungen</w:t>
            </w:r>
          </w:p>
        </w:tc>
        <w:tc>
          <w:tcPr>
            <w:tcW w:type="dxa" w:w="3969"/>
          </w:tcPr>
          <w:p/>
        </w:tc>
      </w:tr>
      <w:tr>
        <w:trPr>
          <w:cantSplit/>
          <w:trHeight w:val="737" w:hRule="atLeast"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8"/>
              </w:rPr>
              <w:t>☐</w:t>
            </w:r>
            <w:r>
              <w:rPr>
                <w:b w:val="0"/>
                <w:color w:val="1C1917"/>
                <w:sz w:val="18"/>
              </w:rPr>
              <w:tab/>
            </w:r>
            <w:r>
              <w:rPr>
                <w:b w:val="0"/>
                <w:color w:val="1C1917"/>
                <w:sz w:val="18"/>
              </w:rPr>
              <w:t>Eigene Fassung für Firmenkunden nötig?</w:t>
            </w:r>
          </w:p>
        </w:tc>
        <w:tc>
          <w:tcPr>
            <w:tcW w:type="dxa" w:w="3969"/>
          </w:tcPr>
          <w:p/>
        </w:tc>
      </w:tr>
    </w:tbl>
    <w:sectPr w:rsidR="00FC693F" w:rsidRPr="0006063C" w:rsidSect="00034616"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sicht.app/ratgeber/agb-fotograf/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AGB-Checkliste für Fotografen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